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06" w:rsidRPr="00714337" w:rsidRDefault="00157206" w:rsidP="00157206">
      <w:pPr>
        <w:pStyle w:val="1"/>
        <w:tabs>
          <w:tab w:val="left" w:pos="2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 изменений в налогообложении малого бизнеса в 2021 году</w:t>
      </w:r>
    </w:p>
    <w:tbl>
      <w:tblPr>
        <w:tblStyle w:val="TableNormal"/>
        <w:tblW w:w="10632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7"/>
        <w:gridCol w:w="1843"/>
      </w:tblGrid>
      <w:tr w:rsidR="00157206" w:rsidRPr="000D5528" w:rsidTr="006241C6">
        <w:trPr>
          <w:trHeight w:val="262"/>
        </w:trPr>
        <w:tc>
          <w:tcPr>
            <w:tcW w:w="1702" w:type="dxa"/>
          </w:tcPr>
          <w:p w:rsidR="00157206" w:rsidRPr="00AE2FBD" w:rsidRDefault="00157206" w:rsidP="006241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Изменения</w:t>
            </w:r>
          </w:p>
        </w:tc>
        <w:tc>
          <w:tcPr>
            <w:tcW w:w="7087" w:type="dxa"/>
          </w:tcPr>
          <w:p w:rsidR="00157206" w:rsidRPr="00AE2FBD" w:rsidRDefault="00157206" w:rsidP="006241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843" w:type="dxa"/>
          </w:tcPr>
          <w:p w:rsidR="00157206" w:rsidRPr="00AE2FBD" w:rsidRDefault="00157206" w:rsidP="006241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Основание</w:t>
            </w:r>
          </w:p>
        </w:tc>
      </w:tr>
      <w:tr w:rsidR="00157206" w:rsidRPr="000D5528" w:rsidTr="006241C6">
        <w:trPr>
          <w:trHeight w:val="90"/>
        </w:trPr>
        <w:tc>
          <w:tcPr>
            <w:tcW w:w="10632" w:type="dxa"/>
            <w:gridSpan w:val="3"/>
          </w:tcPr>
          <w:p w:rsidR="00157206" w:rsidRPr="00AE2FBD" w:rsidRDefault="00157206" w:rsidP="006241C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НДС</w:t>
            </w:r>
          </w:p>
        </w:tc>
      </w:tr>
      <w:tr w:rsidR="00157206" w:rsidRPr="000D5528" w:rsidTr="006241C6">
        <w:trPr>
          <w:trHeight w:val="262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Новая форма декларации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отч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ё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тности </w:t>
            </w:r>
            <w:r w:rsidRPr="00837C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</w:t>
            </w:r>
            <w:r w:rsidRPr="000D552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4 квартал 2020 </w:t>
            </w:r>
            <w:r w:rsidRPr="00837C38"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года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декларация по НДС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представля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ется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 новой форме.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зменения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несены в электронные форматы декларации и сведений из книг покупок и продаж, журналов учёта счетов-фактур,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r w:rsidRPr="003F73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порядок заполнения декларации</w:t>
            </w:r>
            <w:r w:rsidRPr="000D552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9F9F9"/>
                <w:lang w:val="ru-RU"/>
              </w:rPr>
              <w:t xml:space="preserve">. 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color w:val="0000FF"/>
                <w:spacing w:val="-60"/>
                <w:sz w:val="18"/>
                <w:szCs w:val="18"/>
                <w:u w:val="single" w:color="0000FF"/>
                <w:lang w:val="ru-RU"/>
              </w:rPr>
            </w:pPr>
            <w:hyperlink r:id="rId5" w:history="1">
              <w:r w:rsidRPr="001B4FA1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Приказ ФНС 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РФ от 19.08.2020 №</w:t>
              </w:r>
              <w:r w:rsidRPr="001B4FA1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 ЕД-7-3/591@</w:t>
              </w:r>
            </w:hyperlink>
          </w:p>
        </w:tc>
      </w:tr>
      <w:tr w:rsidR="00157206" w:rsidRPr="000D5528" w:rsidTr="006241C6">
        <w:trPr>
          <w:trHeight w:val="262"/>
        </w:trPr>
        <w:tc>
          <w:tcPr>
            <w:tcW w:w="1702" w:type="dxa"/>
            <w:vMerge w:val="restart"/>
          </w:tcPr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Налоговые льготы</w:t>
            </w:r>
          </w:p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 января 2021 года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-банкроты не должны начислять НДС при реализации любых активов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как имущества из конкурсной массы, так и при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продаже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услуг, изготовленных/приобретённых на стадии банкротства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То есть у организаций-банкротов вся реализация исключается из объекта налогообложения. Соответственно, у покупателей таких организаций-банкротов вычетов не будет, счета-фактуры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НДС они получать не должны и в книге покупок записей не будет.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0000FF"/>
                <w:spacing w:val="-60"/>
                <w:sz w:val="18"/>
                <w:szCs w:val="18"/>
                <w:u w:val="single" w:color="0000FF"/>
                <w:lang w:val="ru-RU"/>
              </w:rPr>
              <w:t xml:space="preserve"> </w:t>
            </w:r>
            <w:hyperlink r:id="rId6" w:anchor="/document/74757560/paragraph/4/doclist/11710/showentries/0/highlight/Закон от 15.10.2020 № 320-:4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>С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>т.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>1 Закона от 15.10.2020 № 320-ФЗ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изменения в пп.15 п.2 ст.146 НК РФ)</w:t>
            </w:r>
          </w:p>
        </w:tc>
      </w:tr>
      <w:tr w:rsidR="00157206" w:rsidRPr="000D5528" w:rsidTr="006241C6">
        <w:trPr>
          <w:trHeight w:val="848"/>
        </w:trPr>
        <w:tc>
          <w:tcPr>
            <w:tcW w:w="1702" w:type="dxa"/>
            <w:vMerge/>
          </w:tcPr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2021 года при передаче прав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 программы и базы данных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иностранным покупателям «экспортёры прав» могут применять вычеты входящего НДС по рекламным и маркетинговым услугам (продвижение)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Ранее такое право на вычеты имели только организации-экспортёры товаров, работ и услуг. 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Закон от 23.11.2020 №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374-ФЗ (внёс изменения в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170, 171 НК РФ)</w:t>
            </w:r>
          </w:p>
        </w:tc>
      </w:tr>
      <w:tr w:rsidR="00157206" w:rsidRPr="000D5528" w:rsidTr="006241C6">
        <w:trPr>
          <w:trHeight w:val="262"/>
        </w:trPr>
        <w:tc>
          <w:tcPr>
            <w:tcW w:w="1702" w:type="dxa"/>
            <w:vMerge/>
          </w:tcPr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1 января 2021 года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передача прав на программное обеспечение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 базы данных, не включенные в российский реестр, облагаются НДС по ставке 20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облагается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НДС только передач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прав на программы и базы данных, которые включены в единый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российский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реестр.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чём льготой нельзя воспользоваться, если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такие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права переданы для получения и распространения рекламы в интернете, а также для поиска клиентов.</w:t>
            </w:r>
          </w:p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Ранее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облагалась НДС любая передача прав по лицензионному договору на программное обеспечение и базы данных. 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7" w:anchor="/document/74450972/paragraph/6/doclist/11025/showentries/0/highlight/п.1 ст. 1 Закона от 31.07.2020 № 265-ФЗ:2" w:history="1">
              <w:r w:rsidRPr="000D5528">
                <w:rPr>
                  <w:rStyle w:val="a4"/>
                  <w:rFonts w:ascii="Times New Roman" w:hAnsi="Times New Roman" w:cs="Times New Roman"/>
                  <w:spacing w:val="-109"/>
                  <w:sz w:val="18"/>
                  <w:szCs w:val="18"/>
                  <w:u w:color="1154CC"/>
                  <w:lang w:val="ru-RU"/>
                </w:rPr>
                <w:t>п</w:t>
              </w:r>
              <w:r>
                <w:rPr>
                  <w:rStyle w:val="a4"/>
                  <w:rFonts w:ascii="Times New Roman" w:hAnsi="Times New Roman" w:cs="Times New Roman"/>
                  <w:spacing w:val="-109"/>
                  <w:sz w:val="18"/>
                  <w:szCs w:val="18"/>
                  <w:u w:color="1154CC"/>
                  <w:lang w:val="ru-RU"/>
                </w:rPr>
                <w:t xml:space="preserve">   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Пп. 1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 ст.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1 Закона от</w:t>
              </w:r>
              <w:r w:rsidRPr="000D5528">
                <w:rPr>
                  <w:rStyle w:val="a4"/>
                  <w:rFonts w:ascii="Times New Roman" w:hAnsi="Times New Roman" w:cs="Times New Roman"/>
                  <w:spacing w:val="58"/>
                  <w:sz w:val="18"/>
                  <w:szCs w:val="18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31.07.2020 № 265-ФЗ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ё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изменения в пп.26 п.2 ст.149 НК РФ)</w:t>
            </w:r>
          </w:p>
        </w:tc>
      </w:tr>
      <w:tr w:rsidR="00157206" w:rsidRPr="000D5528" w:rsidTr="006241C6">
        <w:trPr>
          <w:trHeight w:val="262"/>
        </w:trPr>
        <w:tc>
          <w:tcPr>
            <w:tcW w:w="1702" w:type="dxa"/>
            <w:vMerge/>
          </w:tcPr>
          <w:p w:rsidR="00157206" w:rsidRPr="000D5528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773"/>
              </w:tabs>
              <w:ind w:right="15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2021 года возмещение НДС можно получить только при отсутствии долгов по всем налогам. Ранее возмещение НДС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было возможно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при отсутствии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задолженности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лишь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 федеральным налогам.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Закон </w:t>
            </w:r>
            <w:hyperlink r:id="rId8" w:anchor="3mbin8o5a4s" w:history="1">
              <w:r w:rsidRPr="00266027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от 23.11.2020 № 374-ФЗ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изменения в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176 НК РФ)</w:t>
            </w:r>
          </w:p>
        </w:tc>
      </w:tr>
      <w:tr w:rsidR="00157206" w:rsidRPr="000D5528" w:rsidTr="006241C6">
        <w:trPr>
          <w:trHeight w:val="319"/>
        </w:trPr>
        <w:tc>
          <w:tcPr>
            <w:tcW w:w="1702" w:type="dxa"/>
          </w:tcPr>
          <w:p w:rsidR="00157206" w:rsidRPr="00762981" w:rsidRDefault="00157206" w:rsidP="006241C6">
            <w:pPr>
              <w:pStyle w:val="TableParagraph"/>
              <w:ind w:right="3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Изменения счетов-фактур</w:t>
            </w:r>
          </w:p>
        </w:tc>
        <w:tc>
          <w:tcPr>
            <w:tcW w:w="7087" w:type="dxa"/>
          </w:tcPr>
          <w:p w:rsidR="00157206" w:rsidRPr="009F7767" w:rsidRDefault="00157206" w:rsidP="006241C6">
            <w:pPr>
              <w:pStyle w:val="TableParagraph"/>
              <w:ind w:left="96" w:right="14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С 1 июля 2021 года при реализации прослеживаемых товаров сч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е</w:t>
            </w:r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та-фактуры необходимо будет выставлять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строго </w:t>
            </w:r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в электронном 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по новой форме</w:t>
            </w:r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. </w:t>
            </w:r>
          </w:p>
        </w:tc>
        <w:tc>
          <w:tcPr>
            <w:tcW w:w="1843" w:type="dxa"/>
          </w:tcPr>
          <w:p w:rsidR="00157206" w:rsidRPr="00AE2FBD" w:rsidRDefault="00157206" w:rsidP="006241C6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Закон </w:t>
            </w:r>
            <w:hyperlink r:id="rId9" w:history="1">
              <w:r w:rsidRPr="00266027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от 09.11.2020 № 371-ФЗ</w:t>
              </w:r>
            </w:hyperlink>
            <w:r w:rsidRPr="00AE2FB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</w:p>
        </w:tc>
      </w:tr>
      <w:tr w:rsidR="00157206" w:rsidRPr="000D5528" w:rsidTr="006241C6">
        <w:trPr>
          <w:trHeight w:val="262"/>
        </w:trPr>
        <w:tc>
          <w:tcPr>
            <w:tcW w:w="10632" w:type="dxa"/>
            <w:gridSpan w:val="3"/>
          </w:tcPr>
          <w:p w:rsidR="00157206" w:rsidRPr="001B4FA1" w:rsidRDefault="00157206" w:rsidP="006241C6">
            <w:pPr>
              <w:pStyle w:val="TableParagraph"/>
              <w:ind w:left="142" w:right="14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B4FA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Налог на прибыль</w:t>
            </w:r>
          </w:p>
        </w:tc>
      </w:tr>
      <w:tr w:rsidR="00157206" w:rsidRPr="000D5528" w:rsidTr="006241C6">
        <w:trPr>
          <w:trHeight w:val="846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Новая форма декларации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отчётности за 2020 год – новая форма декларации по налогу на прибыль. Поправки внесены в бланк декларации, электронный формат и порядок заполнения.</w:t>
            </w:r>
          </w:p>
          <w:p w:rsidR="00157206" w:rsidRPr="000D5528" w:rsidRDefault="00157206" w:rsidP="006241C6">
            <w:pPr>
              <w:pStyle w:val="TableParagraph"/>
              <w:tabs>
                <w:tab w:val="left" w:pos="6632"/>
              </w:tabs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Организации на спецрежимах налогообложения подают «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прибыльную» декларацию в качестве налоговых агентов при выплате доходов (дивидендов) участникам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риказ ФНС от</w:t>
            </w:r>
            <w:r w:rsidRPr="000D5528">
              <w:rPr>
                <w:rFonts w:ascii="Times New Roman" w:hAnsi="Times New Roman" w:cs="Times New Roman"/>
                <w:color w:val="1154CC"/>
                <w:sz w:val="18"/>
                <w:szCs w:val="18"/>
                <w:lang w:val="ru-RU"/>
              </w:rPr>
              <w:t xml:space="preserve"> </w:t>
            </w:r>
            <w:hyperlink r:id="rId10" w:history="1">
              <w:r w:rsidRPr="00203BE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11.09.2020 № ЕД-7-3/655</w:t>
              </w:r>
              <w:r w:rsidRPr="00203BE8">
                <w:rPr>
                  <w:rStyle w:val="a4"/>
                  <w:rFonts w:ascii="Times New Roman" w:hAnsi="Times New Roman" w:cs="Times New Roman"/>
                  <w:spacing w:val="-215"/>
                  <w:sz w:val="18"/>
                  <w:szCs w:val="18"/>
                  <w:lang w:val="ru-RU"/>
                </w:rPr>
                <w:t xml:space="preserve">                  </w:t>
              </w:r>
            </w:hyperlink>
            <w:r w:rsidRPr="000D5528">
              <w:rPr>
                <w:rFonts w:ascii="Times New Roman" w:hAnsi="Times New Roman" w:cs="Times New Roman"/>
                <w:color w:val="1154CC"/>
                <w:spacing w:val="-215"/>
                <w:sz w:val="18"/>
                <w:szCs w:val="18"/>
                <w:lang w:val="ru-RU"/>
              </w:rPr>
              <w:t xml:space="preserve"> </w:t>
            </w:r>
          </w:p>
        </w:tc>
      </w:tr>
      <w:tr w:rsidR="00157206" w:rsidRPr="000D5528" w:rsidTr="006241C6">
        <w:trPr>
          <w:trHeight w:val="419"/>
        </w:trPr>
        <w:tc>
          <w:tcPr>
            <w:tcW w:w="1702" w:type="dxa"/>
            <w:vMerge w:val="restart"/>
          </w:tcPr>
          <w:p w:rsidR="00157206" w:rsidRPr="000D5528" w:rsidRDefault="00157206" w:rsidP="006241C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алоговые льготы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right="7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1 января 2021 года для </w:t>
            </w:r>
            <w:r w:rsidRPr="000D5528">
              <w:rPr>
                <w:rFonts w:ascii="Times New Roman" w:hAnsi="Times New Roman" w:cs="Times New Roman"/>
                <w:sz w:val="18"/>
                <w:szCs w:val="18"/>
              </w:rPr>
              <w:t>IT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-компаний, соответствующих определ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ё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нным условиям, снижены налоговые 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ставки на прибыль с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% до 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0D552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</w:rPr>
              <w:t xml:space="preserve">Закон </w:t>
            </w:r>
            <w:hyperlink r:id="rId11" w:anchor="1obxysfx0k2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от 31.07.2020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265-ФЗ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57206" w:rsidRPr="000D5528" w:rsidTr="006241C6">
        <w:trPr>
          <w:trHeight w:val="278"/>
        </w:trPr>
        <w:tc>
          <w:tcPr>
            <w:tcW w:w="1702" w:type="dxa"/>
            <w:vMerge/>
          </w:tcPr>
          <w:p w:rsidR="00157206" w:rsidRPr="002D0BCA" w:rsidRDefault="00157206" w:rsidP="006241C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2D0BCA" w:rsidRDefault="00157206" w:rsidP="006241C6">
            <w:pPr>
              <w:pStyle w:val="TableParagraph"/>
              <w:tabs>
                <w:tab w:val="left" w:pos="6773"/>
              </w:tabs>
              <w:ind w:right="7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2021 года в целях налогообложения вклады в имущество наравне с вкладами в уставный капитал будут уменьшать доходы участника, полученные им при продаже доли, или при выходе из общества, или при его ликвидации. Ранее вклады в имущество нельзя было включать в расходы собственника на приобретение доли.</w:t>
            </w:r>
          </w:p>
        </w:tc>
        <w:tc>
          <w:tcPr>
            <w:tcW w:w="1843" w:type="dxa"/>
          </w:tcPr>
          <w:p w:rsidR="00157206" w:rsidRPr="00762D26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sz w:val="18"/>
                <w:szCs w:val="18"/>
                <w:u w:color="0000CC"/>
                <w:lang w:val="ru-RU"/>
              </w:rPr>
            </w:pP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Закон </w:t>
            </w:r>
            <w:hyperlink r:id="rId12" w:anchor="1v0y4bpjcc7" w:history="1">
              <w:r w:rsidRPr="00203BE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от 09.11.2020 № 368-ФЗ</w:t>
              </w:r>
            </w:hyperlink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изменения в п.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250, пп.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2.1 п.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268, п.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277, ст.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762D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280 НК РФ</w:t>
            </w:r>
            <w:r w:rsidRPr="00762D26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4F3F8"/>
                <w:lang w:val="ru-RU"/>
              </w:rPr>
              <w:t>)</w:t>
            </w:r>
          </w:p>
        </w:tc>
      </w:tr>
      <w:tr w:rsidR="00157206" w:rsidRPr="000D5528" w:rsidTr="006241C6">
        <w:trPr>
          <w:trHeight w:val="1086"/>
        </w:trPr>
        <w:tc>
          <w:tcPr>
            <w:tcW w:w="1702" w:type="dxa"/>
            <w:vMerge/>
          </w:tcPr>
          <w:p w:rsidR="00157206" w:rsidRPr="009F6AF7" w:rsidRDefault="00157206" w:rsidP="006241C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D10AB5" w:rsidRDefault="00157206" w:rsidP="006241C6">
            <w:pPr>
              <w:pStyle w:val="TableParagraph"/>
              <w:tabs>
                <w:tab w:val="left" w:pos="6773"/>
              </w:tabs>
              <w:ind w:right="77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1 января 2020 года расширен доступ к безналоговому финансированию внутри группы компаний: не учитывается в составе доходов не только имущество, но и имущественные права, безвозмездно полученные от организации или физического лица как с прямым, так теперь и с косвенным участием от 50 % (до 2020 года: доля участия – более 50 %, а участие только прямое).</w:t>
            </w:r>
          </w:p>
        </w:tc>
        <w:tc>
          <w:tcPr>
            <w:tcW w:w="1843" w:type="dxa"/>
          </w:tcPr>
          <w:p w:rsidR="00157206" w:rsidRPr="00D10AB5" w:rsidRDefault="00157206" w:rsidP="006241C6">
            <w:pPr>
              <w:pStyle w:val="TableParagraph"/>
              <w:ind w:left="142" w:right="141"/>
              <w:rPr>
                <w:rFonts w:ascii="Times New Roman" w:hAnsi="Times New Roman" w:cs="Times New Roman"/>
                <w:color w:val="1154CC"/>
                <w:spacing w:val="-109"/>
                <w:sz w:val="18"/>
                <w:szCs w:val="18"/>
                <w:u w:val="single" w:color="1154CC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Закон от </w:t>
            </w:r>
            <w:hyperlink r:id="rId13" w:anchor="3mbin8o5a4s" w:history="1">
              <w:r w:rsidRPr="000F483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23.11.2020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</w:t>
              </w:r>
              <w:r w:rsidRPr="000F4834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374-ФЗ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изменения 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пп. 11 п.1 ст. 251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НК РФ)</w:t>
            </w:r>
          </w:p>
        </w:tc>
      </w:tr>
      <w:tr w:rsidR="00157206" w:rsidRPr="000D5528" w:rsidTr="006241C6">
        <w:trPr>
          <w:trHeight w:val="265"/>
        </w:trPr>
        <w:tc>
          <w:tcPr>
            <w:tcW w:w="10632" w:type="dxa"/>
            <w:gridSpan w:val="3"/>
          </w:tcPr>
          <w:p w:rsidR="00157206" w:rsidRPr="00EB3733" w:rsidRDefault="00157206" w:rsidP="006241C6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EB373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НДФЛ</w:t>
            </w:r>
          </w:p>
        </w:tc>
      </w:tr>
      <w:tr w:rsidR="00157206" w:rsidRPr="000D5528" w:rsidTr="006241C6">
        <w:trPr>
          <w:trHeight w:val="964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Новая форма декларации 3-НДФЛ</w:t>
            </w:r>
          </w:p>
        </w:tc>
        <w:tc>
          <w:tcPr>
            <w:tcW w:w="7087" w:type="dxa"/>
          </w:tcPr>
          <w:p w:rsidR="00157206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отчётности за 2020 год применяется новая форма декларации по НДФЛ. Теперь она включает заявление о зачёте (возврате) НДФЛ. </w:t>
            </w:r>
          </w:p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Для ИП добавили строки для авансовых платежей – эти суммы предприниматели с 1 января 2020 года считают самостоятельно. До 1 января 2020 авансовые платежи ИП самостоятельно не рассчитывали, их платили на основании уведомлений из ИФНС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5E0A21" w:rsidRDefault="00157206" w:rsidP="006241C6">
            <w:pPr>
              <w:pStyle w:val="TableParagraph"/>
              <w:ind w:left="142" w:right="142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14" w:anchor="/document/74638316/paragraph/3/doclist/22887/showentries/0/highlight/Приказ ФНС от 28.08.2020 №:2" w:history="1">
              <w:r w:rsidRPr="000D5528">
                <w:rPr>
                  <w:rStyle w:val="a4"/>
                  <w:rFonts w:ascii="Times New Roman" w:hAnsi="Times New Roman" w:cs="Times New Roman"/>
                  <w:spacing w:val="-60"/>
                  <w:sz w:val="18"/>
                  <w:szCs w:val="18"/>
                  <w:u w:color="0000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Приказ ФНС от 28.08.2020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ЕД-7-11/615</w:t>
              </w:r>
            </w:hyperlink>
          </w:p>
        </w:tc>
      </w:tr>
      <w:tr w:rsidR="00157206" w:rsidRPr="000D5528" w:rsidTr="006241C6">
        <w:trPr>
          <w:trHeight w:val="788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Объединение 6-НДФЛ и 2-НДФЛ</w:t>
            </w:r>
          </w:p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3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Начиная с отчётности за 1 квартал 2021 года, расчёт 6-НДФЛ будет подаваться по новой форме, которую объединили со справкой 2-НДФЛ.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То есть 2-НДФЛ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сообщение о невозможности удержать налог (на отдельном бланке) последний раз пода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ю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тся за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 год. Далее соответствующие сведения входят в форму 6-НДФЛ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203BE8" w:rsidRDefault="00157206" w:rsidP="006241C6">
            <w:pPr>
              <w:pStyle w:val="TableParagraph"/>
              <w:ind w:left="142" w:right="142"/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154CC"/>
                <w:spacing w:val="-144"/>
                <w:sz w:val="18"/>
                <w:szCs w:val="18"/>
                <w:u w:val="single" w:color="1154CC"/>
              </w:rPr>
              <w:fldChar w:fldCharType="begin"/>
            </w:r>
            <w:r>
              <w:rPr>
                <w:rFonts w:ascii="Times New Roman" w:hAnsi="Times New Roman" w:cs="Times New Roman"/>
                <w:color w:val="1154CC"/>
                <w:spacing w:val="-144"/>
                <w:sz w:val="18"/>
                <w:szCs w:val="18"/>
                <w:u w:val="single" w:color="1154CC"/>
                <w:lang w:val="ru-RU"/>
              </w:rPr>
              <w:instrText xml:space="preserve"> HYPERLINK "https://internet.garant.ru/" \l "/document/74841007/paragraph/3/doclist/23919/showentries/0/highlight/приказ фнс от 15-10-2020:2" </w:instrText>
            </w:r>
            <w:r>
              <w:rPr>
                <w:rFonts w:ascii="Times New Roman" w:hAnsi="Times New Roman" w:cs="Times New Roman"/>
                <w:color w:val="1154CC"/>
                <w:spacing w:val="-144"/>
                <w:sz w:val="18"/>
                <w:szCs w:val="18"/>
                <w:u w:val="single" w:color="1154CC"/>
              </w:rPr>
              <w:fldChar w:fldCharType="separate"/>
            </w:r>
            <w:r w:rsidRPr="00203BE8">
              <w:rPr>
                <w:rStyle w:val="a4"/>
                <w:rFonts w:ascii="Times New Roman" w:hAnsi="Times New Roman" w:cs="Times New Roman"/>
                <w:spacing w:val="-144"/>
                <w:sz w:val="18"/>
                <w:szCs w:val="18"/>
                <w:u w:color="1154CC"/>
                <w:lang w:val="ru-RU"/>
              </w:rPr>
              <w:t>П</w:t>
            </w:r>
            <w:r w:rsidRPr="00203BE8">
              <w:rPr>
                <w:rStyle w:val="a4"/>
                <w:rFonts w:ascii="Times New Roman" w:hAnsi="Times New Roman" w:cs="Times New Roman"/>
                <w:spacing w:val="89"/>
                <w:sz w:val="18"/>
                <w:szCs w:val="18"/>
                <w:lang w:val="ru-RU"/>
              </w:rPr>
              <w:t xml:space="preserve"> </w:t>
            </w:r>
            <w:r w:rsidRPr="00203BE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риказ ФНС от 15.10.2020</w:t>
            </w:r>
          </w:p>
          <w:p w:rsidR="00157206" w:rsidRPr="00203BE8" w:rsidRDefault="00157206" w:rsidP="006241C6">
            <w:pPr>
              <w:pStyle w:val="TableParagraph"/>
              <w:tabs>
                <w:tab w:val="left" w:pos="365"/>
              </w:tabs>
              <w:ind w:left="142" w:right="142"/>
              <w:rPr>
                <w:rStyle w:val="a4"/>
                <w:rFonts w:ascii="Times New Roman" w:hAnsi="Times New Roman" w:cs="Times New Roman"/>
                <w:spacing w:val="-144"/>
                <w:sz w:val="18"/>
                <w:szCs w:val="18"/>
                <w:u w:color="1154CC"/>
                <w:lang w:val="ru-RU"/>
              </w:rPr>
            </w:pPr>
            <w:r w:rsidRPr="00203BE8">
              <w:rPr>
                <w:rStyle w:val="a4"/>
                <w:rFonts w:ascii="Times New Roman" w:hAnsi="Times New Roman" w:cs="Times New Roman"/>
                <w:spacing w:val="-215"/>
                <w:sz w:val="18"/>
                <w:szCs w:val="18"/>
                <w:u w:color="1154CC"/>
                <w:lang w:val="ru-RU"/>
              </w:rPr>
              <w:t>№</w:t>
            </w:r>
            <w:r w:rsidRPr="00203BE8">
              <w:rPr>
                <w:rStyle w:val="a4"/>
                <w:rFonts w:ascii="Times New Roman" w:hAnsi="Times New Roman" w:cs="Times New Roman"/>
                <w:spacing w:val="-215"/>
                <w:sz w:val="18"/>
                <w:szCs w:val="18"/>
                <w:lang w:val="ru-RU"/>
              </w:rPr>
              <w:tab/>
            </w:r>
            <w:r w:rsidRPr="00203BE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ЕД-7-11/753</w:t>
            </w:r>
          </w:p>
          <w:p w:rsidR="00157206" w:rsidRPr="000D5528" w:rsidRDefault="00157206" w:rsidP="006241C6">
            <w:pPr>
              <w:pStyle w:val="TableParagraph"/>
              <w:tabs>
                <w:tab w:val="left" w:pos="365"/>
              </w:tabs>
              <w:ind w:left="142"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1154CC"/>
                <w:spacing w:val="-144"/>
                <w:sz w:val="18"/>
                <w:szCs w:val="18"/>
                <w:u w:val="single" w:color="1154CC"/>
              </w:rPr>
              <w:fldChar w:fldCharType="end"/>
            </w:r>
          </w:p>
        </w:tc>
      </w:tr>
      <w:tr w:rsidR="00157206" w:rsidRPr="000D5528" w:rsidTr="006241C6">
        <w:trPr>
          <w:trHeight w:val="278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Прогрессивная шкала НДФЛ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468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Если доходы, полученные с 1 января 2021 года, превышают 5 млн руб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 w:rsidRPr="004468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ставка налога увелич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ивае</w:t>
            </w:r>
            <w:r w:rsidRPr="004468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тся с 13 до 15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4689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%.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2021-2022 гг. новую ставку налоговые агенты должны применять отдельно к каждой налоговой базе (по зарплате, по продаже ценных бумах и т.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д.). А начиная с 2023 года, все доходы налогоплательщика будут суммироваться, и к сумме свыше 5 млн руб. будет применена ставка 15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%.</w:t>
            </w:r>
          </w:p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Нововведение касается не только физических лиц, но и ИП на общем режиме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н/о.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2"/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fldChar w:fldCharType="begin"/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HYPERLINK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https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internet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garant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ru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/" \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l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 xml:space="preserve"> "/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document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/10900200/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paragraph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/12864/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doclist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/25362/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showentries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/0/</w:instrText>
            </w:r>
            <w:r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instrText>highlight</w:instrText>
            </w:r>
            <w:r w:rsidRPr="00756A0F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instrText>/ст.227 НК РФ:7"</w:instrText>
            </w:r>
            <w:r w:rsidRPr="000D5528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П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1 ст.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224, п.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2.1 ст.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210,</w:t>
            </w:r>
          </w:p>
          <w:p w:rsidR="00157206" w:rsidRPr="000D5528" w:rsidRDefault="00157206" w:rsidP="006241C6">
            <w:pPr>
              <w:pStyle w:val="TableParagraph"/>
              <w:ind w:left="142" w:right="142"/>
              <w:rPr>
                <w:rFonts w:ascii="Times New Roman" w:hAnsi="Times New Roman" w:cs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0D5528">
              <w:rPr>
                <w:rStyle w:val="a4"/>
                <w:rFonts w:ascii="Times New Roman" w:hAnsi="Times New Roman" w:cs="Times New Roman"/>
                <w:spacing w:val="-100"/>
                <w:sz w:val="18"/>
                <w:szCs w:val="18"/>
                <w:u w:color="1154CC"/>
                <w:lang w:val="ru-RU"/>
              </w:rPr>
              <w:t>с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>ст.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u w:color="1154CC"/>
                <w:lang w:val="ru-RU"/>
              </w:rPr>
              <w:t xml:space="preserve">227 </w:t>
            </w:r>
            <w:r w:rsidRPr="000D5528">
              <w:rPr>
                <w:rStyle w:val="a4"/>
                <w:rFonts w:ascii="Times New Roman" w:hAnsi="Times New Roman" w:cs="Times New Roman"/>
                <w:spacing w:val="3"/>
                <w:sz w:val="18"/>
                <w:szCs w:val="18"/>
                <w:u w:color="1154CC"/>
                <w:lang w:val="ru-RU"/>
              </w:rPr>
              <w:t>НК РФ</w:t>
            </w:r>
            <w:r w:rsidRPr="000D5528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</w:rPr>
              <w:fldChar w:fldCharType="end"/>
            </w:r>
          </w:p>
        </w:tc>
      </w:tr>
      <w:tr w:rsidR="00157206" w:rsidRPr="000D5528" w:rsidTr="006241C6">
        <w:trPr>
          <w:trHeight w:val="883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Особый порядок налогового резиден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ства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Гражданам, которые провели в 2020 году в РФ от 90 до 182 календарных дней включительно, разреш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ено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оставить за собой статус резидента РФ. </w:t>
            </w:r>
          </w:p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общему правилу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налоговым резидентом признаётся лицо, пребывающее на территории в РФ не менее 183 дней в течение 12 следующих подряд месяцев.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142" w:right="142"/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>П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 xml:space="preserve">2.2 </w:t>
            </w:r>
            <w:r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 xml:space="preserve">ст.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u w:color="0000FF"/>
                <w:lang w:val="ru-RU"/>
              </w:rPr>
              <w:t>207 НК РФ</w:t>
            </w:r>
          </w:p>
        </w:tc>
      </w:tr>
      <w:tr w:rsidR="00157206" w:rsidRPr="000D5528" w:rsidTr="006241C6">
        <w:trPr>
          <w:trHeight w:val="1256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tabs>
                <w:tab w:val="left" w:pos="1418"/>
              </w:tabs>
              <w:ind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Н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алогообложени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процентов по вкладам 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1 января 2021 года проценты по вкладам в банках облагаются НДФЛ по ставке 13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 в том случае, если превыше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 лимит. Лимит рассчитывается следующим образом: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 млн руб. умножить на ключевую ставку ЦБ РФ на 1 января отчётного года.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благаться налогом будут не сами вклады, а процентный доход по ним. При этом налог с превышения лимита должен платить сам вкладчик на основании уведомления из ИФНС.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Заплатить налог по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овому правилу первый раз необходимо по итогам 2021 года, но не позднее 1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декабря 2022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843" w:type="dxa"/>
          </w:tcPr>
          <w:p w:rsidR="00157206" w:rsidRPr="00AF007F" w:rsidRDefault="00157206" w:rsidP="006241C6">
            <w:pPr>
              <w:pStyle w:val="TableParagraph"/>
              <w:ind w:left="142" w:right="142"/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instrText xml:space="preserve"> HYPERLINK "https://internet.garant.ru/" \l "/document/73828130/paragraph/49:12"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F007F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П. 2,4 ст. 2 Закона</w:t>
            </w:r>
            <w:r w:rsidRPr="00AF007F">
              <w:rPr>
                <w:rStyle w:val="a4"/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F007F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от</w:t>
            </w:r>
          </w:p>
          <w:p w:rsidR="00157206" w:rsidRPr="000D5528" w:rsidRDefault="00157206" w:rsidP="006241C6">
            <w:pPr>
              <w:pStyle w:val="TableParagraph"/>
              <w:ind w:left="142"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F007F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01.04.2020 №</w:t>
            </w:r>
            <w:r w:rsidRPr="00AF007F">
              <w:rPr>
                <w:rStyle w:val="a4"/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AF007F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102-ФЗ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изменения в ст. 214.2 НК РФ)</w:t>
            </w:r>
          </w:p>
        </w:tc>
      </w:tr>
      <w:tr w:rsidR="00157206" w:rsidRPr="000D5528" w:rsidTr="006241C6">
        <w:trPr>
          <w:trHeight w:val="345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Новый перечень для соцвычета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1 января 2021 года действуют новые перечни медицинских услуг и дорогостоящего лечения для социальных вычетов по НДФЛ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5F60E4" w:rsidRDefault="00157206" w:rsidP="006241C6">
            <w:pPr>
              <w:pStyle w:val="TableParagraph"/>
              <w:ind w:left="142" w:right="142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r w:rsidRPr="000D5528">
              <w:rPr>
                <w:rFonts w:ascii="Times New Roman" w:hAnsi="Times New Roman" w:cs="Times New Roman"/>
                <w:color w:val="0000FF"/>
                <w:spacing w:val="-60"/>
                <w:sz w:val="18"/>
                <w:szCs w:val="18"/>
                <w:u w:val="single" w:color="0000FF"/>
                <w:lang w:val="ru-RU"/>
              </w:rPr>
              <w:t xml:space="preserve"> </w:t>
            </w:r>
            <w:hyperlink r:id="rId15" w:anchor="/document/73863722/paragraph/1/doclist/29357/showentries/0/highlight/458 постановление правительства:14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Постановление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Прав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>-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ва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 xml:space="preserve"> от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08.04.2020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0000FF"/>
                </w:rPr>
                <w:t>№ 458</w:t>
              </w:r>
            </w:hyperlink>
          </w:p>
        </w:tc>
      </w:tr>
      <w:tr w:rsidR="00157206" w:rsidRPr="000D5528" w:rsidTr="006241C6">
        <w:trPr>
          <w:trHeight w:val="278"/>
        </w:trPr>
        <w:tc>
          <w:tcPr>
            <w:tcW w:w="10632" w:type="dxa"/>
            <w:gridSpan w:val="3"/>
          </w:tcPr>
          <w:p w:rsidR="00157206" w:rsidRPr="005F60E4" w:rsidRDefault="00157206" w:rsidP="006241C6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5F60E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Земельный и транспортный налоги</w:t>
            </w:r>
          </w:p>
        </w:tc>
      </w:tr>
      <w:tr w:rsidR="00157206" w:rsidRPr="000D5528" w:rsidTr="006241C6">
        <w:trPr>
          <w:trHeight w:val="1411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Отмена налоговой декларации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right="142" w:firstLine="1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Начиная с отчётности за 2020 год, отменены декларации по транспортному и земельному налогам.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Но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сохраняется обязанность рассчитывать налог самостоятельно.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2021 году ИФНС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сделает рассылку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сообщени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й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суммах транспортного и земельного налога для сверки расчётов. Срок рассылки за 2020 год – 1 сентября 2021 года. Если до этой даты сообщение от ИФНС не придёт, организация сама до 31 декабря 2021 года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должна сообщить в инспекцию об объектах налогообложения – транспортных средствах и земельных участках.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16" w:anchor="/document/72346788/paragraph/8/doclist/29686/showentries/0/highlight/05.07.2019 приказ фнс:16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Приказ ФНС от 05.07.2019 №</w:t>
              </w:r>
              <w:r w:rsidRPr="000D5528">
                <w:rPr>
                  <w:rStyle w:val="a4"/>
                  <w:rFonts w:ascii="Times New Roman" w:hAnsi="Times New Roman" w:cs="Times New Roman"/>
                  <w:spacing w:val="-215"/>
                  <w:sz w:val="18"/>
                  <w:szCs w:val="18"/>
                  <w:lang w:val="ru-RU"/>
                </w:rPr>
                <w:t xml:space="preserve">      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ММВ-7-21/337</w:t>
              </w:r>
            </w:hyperlink>
            <w:r w:rsidRPr="000D5528">
              <w:rPr>
                <w:rFonts w:ascii="Times New Roman" w:hAnsi="Times New Roman" w:cs="Times New Roman"/>
                <w:color w:val="1154CC"/>
                <w:sz w:val="18"/>
                <w:szCs w:val="18"/>
                <w:u w:val="single" w:color="1154CC"/>
                <w:lang w:val="ru-RU"/>
              </w:rPr>
              <w:t>@;</w:t>
            </w:r>
          </w:p>
          <w:p w:rsidR="00157206" w:rsidRPr="000D5528" w:rsidRDefault="00157206" w:rsidP="006241C6">
            <w:pPr>
              <w:pStyle w:val="TableParagraph"/>
              <w:rPr>
                <w:rFonts w:ascii="Times New Roman" w:hAnsi="Times New Roman" w:cs="Times New Roman"/>
                <w:color w:val="405965"/>
                <w:sz w:val="18"/>
                <w:szCs w:val="18"/>
                <w:shd w:val="clear" w:color="auto" w:fill="FFFFFF"/>
                <w:lang w:val="ru-RU"/>
              </w:rPr>
            </w:pPr>
            <w:hyperlink r:id="rId17" w:tgtFrame="_blank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Закон от 29.09.2019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N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325-ФЗ</w:t>
              </w:r>
            </w:hyperlink>
            <w:r w:rsidRPr="000D5528">
              <w:rPr>
                <w:rFonts w:ascii="Times New Roman" w:hAnsi="Times New Roman" w:cs="Times New Roman"/>
                <w:color w:val="405965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(внёс изменения </w:t>
            </w:r>
            <w:r w:rsidRPr="007C67D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в НК РФ);</w:t>
            </w:r>
          </w:p>
          <w:p w:rsidR="00157206" w:rsidRPr="000D5528" w:rsidRDefault="00157206" w:rsidP="006241C6">
            <w:pPr>
              <w:pStyle w:val="TableParagraph"/>
              <w:rPr>
                <w:rFonts w:ascii="Times New Roman" w:hAnsi="Times New Roman" w:cs="Times New Roman"/>
                <w:color w:val="1154CC"/>
                <w:spacing w:val="-145"/>
                <w:sz w:val="18"/>
                <w:szCs w:val="18"/>
                <w:u w:val="single" w:color="1154CC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t>с</w:t>
            </w:r>
            <w:hyperlink r:id="rId18" w:anchor="/document/72221338/paragraph/135:3" w:history="1">
              <w:r w:rsidRPr="00F20C2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т. 1 Закона от </w:t>
              </w:r>
              <w:r w:rsidRPr="00F20C20">
                <w:rPr>
                  <w:rStyle w:val="a4"/>
                  <w:rFonts w:ascii="Times New Roman" w:hAnsi="Times New Roman" w:cs="Times New Roman"/>
                  <w:spacing w:val="-60"/>
                  <w:sz w:val="18"/>
                  <w:szCs w:val="18"/>
                  <w:lang w:val="ru-RU"/>
                </w:rPr>
                <w:t xml:space="preserve"> </w:t>
              </w:r>
              <w:r w:rsidRPr="00F20C2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15.04.2019 №</w:t>
              </w:r>
              <w:r w:rsidRPr="00F20C20">
                <w:rPr>
                  <w:rStyle w:val="a4"/>
                  <w:rFonts w:ascii="Times New Roman" w:hAnsi="Times New Roman" w:cs="Times New Roman"/>
                  <w:spacing w:val="-3"/>
                  <w:sz w:val="18"/>
                  <w:szCs w:val="18"/>
                  <w:lang w:val="ru-RU"/>
                </w:rPr>
                <w:t xml:space="preserve"> </w:t>
              </w:r>
              <w:r w:rsidRPr="00F20C20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63-ФЗ</w:t>
              </w:r>
            </w:hyperlink>
          </w:p>
        </w:tc>
      </w:tr>
      <w:tr w:rsidR="00157206" w:rsidRPr="000D5528" w:rsidTr="006241C6">
        <w:trPr>
          <w:trHeight w:val="689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Единый срок уплаты налога 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right="142" w:firstLine="1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1 января 2021 года региональные и местные власти не вправе устанавливать сроки уплаты транспортного и земельного налога. Теперь транспортный и земельный налог за год организации платят до 1 марта включительно. Авансовые платежи необходимо платить не позднее последнего числа месяца, следующего за отчётным периодом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HYPERLINK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https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://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internet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garant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.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ru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/" \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l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 xml:space="preserve"> "/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document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/72783090/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paragraph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/819/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doclist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/13331/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showentries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/0/</w:instrTex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instrText>highlight</w:instrText>
            </w:r>
            <w:r w:rsidRPr="00756A0F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instrText>/п. 72 ст. 2 Закона 325:2"</w:instrText>
            </w:r>
            <w:r w:rsidRPr="000D5528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72,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77 ст.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2 Закона от</w:t>
            </w:r>
          </w:p>
          <w:p w:rsidR="00157206" w:rsidRPr="000D5528" w:rsidRDefault="00157206" w:rsidP="006241C6">
            <w:pPr>
              <w:pStyle w:val="TableParagraph"/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</w:pPr>
            <w:r w:rsidRPr="000D5528">
              <w:rPr>
                <w:rStyle w:val="a4"/>
                <w:rFonts w:ascii="Times New Roman" w:hAnsi="Times New Roman" w:cs="Times New Roman"/>
                <w:spacing w:val="-60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lang w:val="ru-RU"/>
              </w:rPr>
              <w:t>29.09.2019 № 325-ФЗ</w:t>
            </w:r>
            <w:r w:rsidRPr="000D5528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fldChar w:fldCharType="end"/>
            </w:r>
            <w:r w:rsidRPr="000D5528">
              <w:rPr>
                <w:rFonts w:ascii="Times New Roman" w:hAnsi="Times New Roman" w:cs="Times New Roman"/>
                <w:color w:val="0000FF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(внёс изменения в ст.363 и ст.397 НК РФ)</w:t>
            </w:r>
          </w:p>
        </w:tc>
      </w:tr>
      <w:tr w:rsidR="00157206" w:rsidRPr="000D5528" w:rsidTr="006241C6">
        <w:trPr>
          <w:trHeight w:val="181"/>
        </w:trPr>
        <w:tc>
          <w:tcPr>
            <w:tcW w:w="10632" w:type="dxa"/>
            <w:gridSpan w:val="3"/>
          </w:tcPr>
          <w:p w:rsidR="00157206" w:rsidRPr="005F60E4" w:rsidRDefault="00157206" w:rsidP="006241C6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1154CC"/>
                <w:spacing w:val="89"/>
                <w:sz w:val="18"/>
                <w:szCs w:val="18"/>
                <w:lang w:val="ru-RU"/>
              </w:rPr>
            </w:pPr>
            <w:r w:rsidRPr="00DC486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Налог на имущество организаций</w:t>
            </w:r>
          </w:p>
        </w:tc>
      </w:tr>
      <w:tr w:rsidR="00157206" w:rsidRPr="000D5528" w:rsidTr="006241C6">
        <w:trPr>
          <w:trHeight w:val="865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left="96" w:right="255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Новая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форма декларации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96" w:right="14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имущественной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декларации за 2020 год и далее необходимо указывать сведения о среднегодовой стоимости движимого имущества. Обновленная форма декларации вступит в силу с 14 марта 2021 года. Срок сдачи – до 30 марта. Если отчитаться до 14 марта по старой форме, потребуется сдать «уточнёнку».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Приказ ФНС </w:t>
            </w:r>
            <w:hyperlink r:id="rId19" w:history="1">
              <w:r w:rsidRPr="007C67D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от 09.12.2020 № КЧ-7-21/889@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; </w:t>
            </w:r>
            <w:hyperlink r:id="rId20" w:anchor="12b17fx1vp9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Закон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от 23.11.2020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374-ФЗ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изм. абз. 4 п. 1 ст. 386 НК РФ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157206" w:rsidRPr="000D5528" w:rsidTr="006241C6">
        <w:trPr>
          <w:trHeight w:val="175"/>
        </w:trPr>
        <w:tc>
          <w:tcPr>
            <w:tcW w:w="10632" w:type="dxa"/>
            <w:gridSpan w:val="3"/>
          </w:tcPr>
          <w:p w:rsidR="00157206" w:rsidRPr="00805D98" w:rsidRDefault="00157206" w:rsidP="006241C6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805D9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Страховые взносы</w:t>
            </w:r>
          </w:p>
        </w:tc>
      </w:tr>
      <w:tr w:rsidR="00157206" w:rsidRPr="000D5528" w:rsidTr="006241C6">
        <w:trPr>
          <w:trHeight w:val="625"/>
        </w:trPr>
        <w:tc>
          <w:tcPr>
            <w:tcW w:w="1702" w:type="dxa"/>
            <w:vMerge w:val="restart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ьготы по страховым взносам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left="96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ля субъектов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малого и среднего бизнеса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ризнан постоянным пониженный тариф страховых взносов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–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(а не 30 %) – по той части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выплат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которая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выше федерального МРОТ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Пониженный тариф действует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 1 апреля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2020 и далее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бессрочно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П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п.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17 п.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1 ст.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 xml:space="preserve">427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</w:rPr>
                <w:t>Н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u w:color="1154CC"/>
                  <w:lang w:val="ru-RU"/>
                </w:rPr>
                <w:t>К РФ</w:t>
              </w:r>
            </w:hyperlink>
          </w:p>
        </w:tc>
      </w:tr>
      <w:tr w:rsidR="00157206" w:rsidRPr="000D5528" w:rsidTr="006241C6">
        <w:trPr>
          <w:trHeight w:val="689"/>
        </w:trPr>
        <w:tc>
          <w:tcPr>
            <w:tcW w:w="1702" w:type="dxa"/>
            <w:vMerge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shd w:val="clear" w:color="auto" w:fill="FFFFFF"/>
              <w:ind w:left="111" w:right="1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 2021 году размер фиксированных страховых взносов для ИП «за себя» не изменится и будет таким же, как в 2020 году:</w:t>
            </w:r>
          </w:p>
          <w:p w:rsidR="00157206" w:rsidRPr="000D5528" w:rsidRDefault="00157206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ind w:left="111" w:right="141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ПФР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–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32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 руб.,</w:t>
            </w:r>
          </w:p>
          <w:p w:rsidR="00157206" w:rsidRPr="000D5528" w:rsidRDefault="00157206" w:rsidP="006241C6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ind w:left="111" w:right="141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ФОМС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–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8 426 руб.</w:t>
            </w:r>
          </w:p>
          <w:p w:rsidR="00157206" w:rsidRPr="000D5528" w:rsidRDefault="00157206" w:rsidP="006241C6">
            <w:pPr>
              <w:shd w:val="clear" w:color="auto" w:fill="FFFFFF"/>
              <w:ind w:left="111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– 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40 874 руб</w:t>
            </w: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Закон 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от </w:t>
            </w:r>
            <w:hyperlink r:id="rId22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15.10.2020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322-ФЗ</w:t>
              </w:r>
            </w:hyperlink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(внёс изменения в ст.</w:t>
            </w:r>
            <w:r>
              <w:rPr>
                <w:rStyle w:val="a4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0D5528">
              <w:rPr>
                <w:rStyle w:val="a4"/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430 НК РФ) </w:t>
            </w:r>
          </w:p>
        </w:tc>
      </w:tr>
      <w:tr w:rsidR="00157206" w:rsidRPr="000D5528" w:rsidTr="006241C6">
        <w:trPr>
          <w:trHeight w:val="423"/>
        </w:trPr>
        <w:tc>
          <w:tcPr>
            <w:tcW w:w="1702" w:type="dxa"/>
            <w:vMerge/>
          </w:tcPr>
          <w:p w:rsidR="00157206" w:rsidRPr="00CE2DF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ind w:right="79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 1 января 2021 года для </w:t>
            </w:r>
            <w:r w:rsidRPr="000D5528">
              <w:rPr>
                <w:rFonts w:ascii="Times New Roman" w:hAnsi="Times New Roman" w:cs="Times New Roman"/>
                <w:sz w:val="18"/>
                <w:szCs w:val="18"/>
              </w:rPr>
              <w:t>IT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-компаний, соответствующих определённым критериям, снижены </w:t>
            </w:r>
            <w:r w:rsidRPr="000D5528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ставки страховых взносов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14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 до 7,6 %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 w:right="14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FFFFF"/>
                <w:lang w:val="ru-RU"/>
              </w:rPr>
              <w:t xml:space="preserve">Закон </w:t>
            </w:r>
            <w:hyperlink r:id="rId23" w:anchor="1obxysfx0k2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от 31.07.2020 №</w:t>
              </w:r>
              <w:r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 xml:space="preserve"> </w:t>
              </w:r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shd w:val="clear" w:color="auto" w:fill="FFFFFF"/>
                  <w:lang w:val="ru-RU"/>
                </w:rPr>
                <w:t>265-ФЗ</w:t>
              </w:r>
            </w:hyperlink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(внёс изм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в ст. 427 НК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</w:tr>
      <w:tr w:rsidR="00157206" w:rsidRPr="000D5528" w:rsidTr="006241C6">
        <w:trPr>
          <w:trHeight w:val="629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Новая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форма РСВ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632"/>
              </w:tabs>
              <w:ind w:left="96" w:right="141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отчётности за 2020 год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обновлена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форма расчёта по страховым взносам. В неё включены сведения о среднесписочной численности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работников. То есть начиная с января 2021 года, отдельный отчёт о среднесписочной численности отменён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hyperlink r:id="rId24">
              <w:r w:rsidRPr="000D5528">
                <w:rPr>
                  <w:rFonts w:ascii="Times New Roman" w:hAnsi="Times New Roman" w:cs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Приказ ФНС от 15.10.2020</w:t>
              </w:r>
            </w:hyperlink>
          </w:p>
          <w:p w:rsidR="00157206" w:rsidRPr="00D71791" w:rsidRDefault="00157206" w:rsidP="006241C6">
            <w:pPr>
              <w:pStyle w:val="TableParagraph"/>
              <w:tabs>
                <w:tab w:val="left" w:pos="365"/>
              </w:tabs>
              <w:ind w:left="96" w:right="38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color w:val="1154CC"/>
                <w:spacing w:val="-215"/>
                <w:sz w:val="18"/>
                <w:szCs w:val="18"/>
                <w:u w:val="single" w:color="1154CC"/>
                <w:lang w:val="ru-RU"/>
              </w:rPr>
              <w:t>№</w:t>
            </w:r>
            <w:hyperlink r:id="rId25">
              <w:r w:rsidRPr="000D5528">
                <w:rPr>
                  <w:rFonts w:ascii="Times New Roman" w:hAnsi="Times New Roman" w:cs="Times New Roman"/>
                  <w:color w:val="1154CC"/>
                  <w:spacing w:val="-215"/>
                  <w:sz w:val="18"/>
                  <w:szCs w:val="18"/>
                  <w:lang w:val="ru-RU"/>
                </w:rPr>
                <w:tab/>
              </w:r>
              <w:r w:rsidRPr="000D5528">
                <w:rPr>
                  <w:rFonts w:ascii="Times New Roman" w:hAnsi="Times New Roman" w:cs="Times New Roman"/>
                  <w:color w:val="1154CC"/>
                  <w:sz w:val="18"/>
                  <w:szCs w:val="18"/>
                  <w:u w:val="single" w:color="1154CC"/>
                  <w:lang w:val="ru-RU"/>
                </w:rPr>
                <w:t>ЕД-7-11/751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:rsidR="00157206" w:rsidRPr="000D5528" w:rsidRDefault="00157206" w:rsidP="006241C6">
            <w:pPr>
              <w:pStyle w:val="TableParagraph"/>
              <w:ind w:left="0" w:right="90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57206" w:rsidRPr="000D5528" w:rsidTr="006241C6">
        <w:trPr>
          <w:trHeight w:val="278"/>
        </w:trPr>
        <w:tc>
          <w:tcPr>
            <w:tcW w:w="1702" w:type="dxa"/>
          </w:tcPr>
          <w:p w:rsidR="00157206" w:rsidRPr="000D5528" w:rsidRDefault="00157206" w:rsidP="006241C6">
            <w:pPr>
              <w:pStyle w:val="TableParagraph"/>
              <w:ind w:right="25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Индексация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предельны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баз </w:t>
            </w:r>
          </w:p>
        </w:tc>
        <w:tc>
          <w:tcPr>
            <w:tcW w:w="7087" w:type="dxa"/>
          </w:tcPr>
          <w:p w:rsidR="00157206" w:rsidRPr="000D5528" w:rsidRDefault="00157206" w:rsidP="006241C6">
            <w:pPr>
              <w:pStyle w:val="TableParagraph"/>
              <w:tabs>
                <w:tab w:val="left" w:pos="6632"/>
              </w:tabs>
              <w:ind w:right="79" w:firstLine="16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2021 году предельная база по пенсионным взносам составит 1 465 000 руб., а по социальным взносам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– 966 000 руб.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Размер 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лимита для расчёта взносов на обязательное медицинское страхование в ФФОМС в 2021 году не установлен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157206" w:rsidRPr="000D5528" w:rsidRDefault="00157206" w:rsidP="006241C6">
            <w:pPr>
              <w:pStyle w:val="a3"/>
              <w:shd w:val="clear" w:color="auto" w:fill="FFFFFF"/>
              <w:tabs>
                <w:tab w:val="left" w:pos="6632"/>
              </w:tabs>
              <w:spacing w:before="0" w:beforeAutospacing="0" w:after="0" w:afterAutospacing="0"/>
              <w:ind w:left="95" w:right="79" w:firstLine="16"/>
              <w:jc w:val="both"/>
              <w:rPr>
                <w:sz w:val="18"/>
                <w:szCs w:val="18"/>
                <w:lang w:val="ru-RU"/>
              </w:rPr>
            </w:pPr>
            <w:r w:rsidRPr="000D5528">
              <w:rPr>
                <w:sz w:val="18"/>
                <w:szCs w:val="18"/>
                <w:lang w:val="ru-RU"/>
              </w:rPr>
              <w:t>Социальные взносы в ФНС нужно платить по ставке 2,9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>% до тех пор, пока доходы сотрудника не превыс</w:t>
            </w:r>
            <w:r>
              <w:rPr>
                <w:sz w:val="18"/>
                <w:szCs w:val="18"/>
                <w:lang w:val="ru-RU"/>
              </w:rPr>
              <w:t>ят</w:t>
            </w:r>
            <w:r w:rsidRPr="000D5528">
              <w:rPr>
                <w:sz w:val="18"/>
                <w:szCs w:val="18"/>
                <w:lang w:val="ru-RU"/>
              </w:rPr>
              <w:t xml:space="preserve"> установленный годовой лимит. По сверхлимитным доходам социальные взносы не начисляют. По пенсионным взносам данный лимит является границей для применения ставки 10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>%</w:t>
            </w:r>
            <w:r>
              <w:rPr>
                <w:sz w:val="18"/>
                <w:szCs w:val="18"/>
                <w:lang w:val="ru-RU"/>
              </w:rPr>
              <w:t xml:space="preserve">: всё, </w:t>
            </w:r>
            <w:r w:rsidRPr="000D5528">
              <w:rPr>
                <w:sz w:val="18"/>
                <w:szCs w:val="18"/>
                <w:lang w:val="ru-RU"/>
              </w:rPr>
              <w:t>что в пределах лимита, облагается по ставке 22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>%. А сверх лимита – по ставке 10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 xml:space="preserve">%. </w:t>
            </w:r>
          </w:p>
          <w:p w:rsidR="00157206" w:rsidRPr="000D5528" w:rsidRDefault="00157206" w:rsidP="006241C6">
            <w:pPr>
              <w:pStyle w:val="a3"/>
              <w:shd w:val="clear" w:color="auto" w:fill="FFFFFF"/>
              <w:tabs>
                <w:tab w:val="left" w:pos="6632"/>
              </w:tabs>
              <w:spacing w:before="0" w:beforeAutospacing="0" w:after="0" w:afterAutospacing="0"/>
              <w:ind w:left="95" w:right="79" w:firstLine="16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</w:t>
            </w:r>
            <w:r w:rsidRPr="000D5528">
              <w:rPr>
                <w:sz w:val="18"/>
                <w:szCs w:val="18"/>
                <w:lang w:val="ru-RU"/>
              </w:rPr>
              <w:t xml:space="preserve">убъекты малого и среднего бизнеса вправе применять пониженный тариф взносов </w:t>
            </w:r>
            <w:r>
              <w:rPr>
                <w:sz w:val="18"/>
                <w:szCs w:val="18"/>
                <w:lang w:val="ru-RU"/>
              </w:rPr>
              <w:t>с</w:t>
            </w:r>
            <w:r w:rsidRPr="000D5528">
              <w:rPr>
                <w:sz w:val="18"/>
                <w:szCs w:val="18"/>
                <w:lang w:val="ru-RU"/>
              </w:rPr>
              <w:t xml:space="preserve"> выплат</w:t>
            </w:r>
            <w:r>
              <w:rPr>
                <w:sz w:val="18"/>
                <w:szCs w:val="18"/>
                <w:lang w:val="ru-RU"/>
              </w:rPr>
              <w:t xml:space="preserve"> с</w:t>
            </w:r>
            <w:r w:rsidRPr="000D5528">
              <w:rPr>
                <w:sz w:val="18"/>
                <w:szCs w:val="18"/>
                <w:lang w:val="ru-RU"/>
              </w:rPr>
              <w:t xml:space="preserve">выше </w:t>
            </w:r>
            <w:r>
              <w:rPr>
                <w:sz w:val="18"/>
                <w:szCs w:val="18"/>
                <w:lang w:val="ru-RU"/>
              </w:rPr>
              <w:t xml:space="preserve">федерального </w:t>
            </w:r>
            <w:r w:rsidRPr="000D5528">
              <w:rPr>
                <w:sz w:val="18"/>
                <w:szCs w:val="18"/>
                <w:lang w:val="ru-RU"/>
              </w:rPr>
              <w:t>МРОТ</w:t>
            </w:r>
            <w:r>
              <w:rPr>
                <w:sz w:val="18"/>
                <w:szCs w:val="18"/>
                <w:lang w:val="ru-RU"/>
              </w:rPr>
              <w:t>:</w:t>
            </w:r>
            <w:r w:rsidRPr="000D5528">
              <w:rPr>
                <w:sz w:val="18"/>
                <w:szCs w:val="18"/>
                <w:lang w:val="ru-RU"/>
              </w:rPr>
              <w:t xml:space="preserve"> по пенсионным взносам – 10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>% (независимо от соблюд</w:t>
            </w:r>
            <w:r>
              <w:rPr>
                <w:sz w:val="18"/>
                <w:szCs w:val="18"/>
                <w:lang w:val="ru-RU"/>
              </w:rPr>
              <w:t>ения</w:t>
            </w:r>
            <w:r w:rsidRPr="000D5528">
              <w:rPr>
                <w:sz w:val="18"/>
                <w:szCs w:val="18"/>
                <w:lang w:val="ru-RU"/>
              </w:rPr>
              <w:t xml:space="preserve"> годово</w:t>
            </w:r>
            <w:r>
              <w:rPr>
                <w:sz w:val="18"/>
                <w:szCs w:val="18"/>
                <w:lang w:val="ru-RU"/>
              </w:rPr>
              <w:t>го</w:t>
            </w:r>
            <w:r w:rsidRPr="000D5528">
              <w:rPr>
                <w:sz w:val="18"/>
                <w:szCs w:val="18"/>
                <w:lang w:val="ru-RU"/>
              </w:rPr>
              <w:t xml:space="preserve"> лимит</w:t>
            </w:r>
            <w:r>
              <w:rPr>
                <w:sz w:val="18"/>
                <w:szCs w:val="18"/>
                <w:lang w:val="ru-RU"/>
              </w:rPr>
              <w:t>а</w:t>
            </w:r>
            <w:r w:rsidRPr="000D5528">
              <w:rPr>
                <w:sz w:val="18"/>
                <w:szCs w:val="18"/>
                <w:lang w:val="ru-RU"/>
              </w:rPr>
              <w:t xml:space="preserve"> по взносам), по социальным взносам – 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0D5528">
              <w:rPr>
                <w:sz w:val="18"/>
                <w:szCs w:val="18"/>
                <w:lang w:val="ru-RU"/>
              </w:rPr>
              <w:t>%.</w:t>
            </w:r>
          </w:p>
        </w:tc>
        <w:tc>
          <w:tcPr>
            <w:tcW w:w="1843" w:type="dxa"/>
          </w:tcPr>
          <w:p w:rsidR="00157206" w:rsidRPr="000D5528" w:rsidRDefault="00157206" w:rsidP="006241C6">
            <w:pPr>
              <w:pStyle w:val="TableParagraph"/>
              <w:ind w:left="9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0D552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остановление Правительства РФ от </w:t>
            </w:r>
            <w:hyperlink r:id="rId26" w:anchor="0050266134630166937" w:history="1">
              <w:r w:rsidRPr="000D5528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ru-RU"/>
                </w:rPr>
                <w:t>26.11.2020 № 1935</w:t>
              </w:r>
            </w:hyperlink>
          </w:p>
        </w:tc>
      </w:tr>
    </w:tbl>
    <w:p w:rsidR="00063ABA" w:rsidRDefault="00063ABA">
      <w:bookmarkStart w:id="0" w:name="_GoBack"/>
      <w:bookmarkEnd w:id="0"/>
    </w:p>
    <w:sectPr w:rsidR="0006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4451D"/>
    <w:multiLevelType w:val="hybridMultilevel"/>
    <w:tmpl w:val="721E4F08"/>
    <w:lvl w:ilvl="0" w:tplc="CC22B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06"/>
    <w:rsid w:val="00063ABA"/>
    <w:rsid w:val="001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B4017-E6E7-4482-8249-32887A74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7206"/>
    <w:rPr>
      <w:color w:val="0000FF"/>
      <w:u w:val="single"/>
    </w:rPr>
  </w:style>
  <w:style w:type="paragraph" w:customStyle="1" w:styleId="1">
    <w:name w:val="Обычный1"/>
    <w:rsid w:val="00157206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List Paragraph"/>
    <w:basedOn w:val="a"/>
    <w:uiPriority w:val="34"/>
    <w:qFormat/>
    <w:rsid w:val="001572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7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7206"/>
    <w:pPr>
      <w:widowControl w:val="0"/>
      <w:autoSpaceDE w:val="0"/>
      <w:autoSpaceDN w:val="0"/>
      <w:spacing w:after="0" w:line="240" w:lineRule="auto"/>
      <w:ind w:left="9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E6D8BDDB078F691B54A16D03546597E1&amp;req=doc&amp;base=LAW&amp;n=372886&amp;dst=100118&amp;fld=134&amp;REFFIELD=134&amp;REFDST=1000001979&amp;REFDOC=371946&amp;REFBASE=LAW&amp;stat=refcode%3D19827%3Bdstident%3D100118%3Bindex%3D3391" TargetMode="External"/><Relationship Id="rId13" Type="http://schemas.openxmlformats.org/officeDocument/2006/relationships/hyperlink" Target="http://www.consultant.ru/cons/cgi/online.cgi?rnd=E6D8BDDB078F691B54A16D03546597E1&amp;req=doc&amp;base=LAW&amp;n=372886&amp;dst=100118&amp;fld=134&amp;REFFIELD=134&amp;REFDST=1000001979&amp;REFDOC=371946&amp;REFBASE=LAW&amp;stat=refcode%3D19827%3Bdstident%3D100118%3Bindex%3D3391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consultant.ru/cons/cgi/online.cgi?req=doc&amp;base=LAW&amp;n=369293&amp;dst=100002%2C1&amp;date=02.12.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28165/c5c16c86f95c5db63601047b1c0a5942bd77c824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www.consultant.ru/cons/cgi/online.cgi?req=doc&amp;ts=72042153906246991179015888&amp;cacheid=245361D47D36D0BAEB25193FBD47D354&amp;mode=splus&amp;base=LAW&amp;n=372885&amp;rnd=E6D8BDDB078F691B54A16D03546597E1" TargetMode="External"/><Relationship Id="rId17" Type="http://schemas.openxmlformats.org/officeDocument/2006/relationships/hyperlink" Target="https://base.garant.ru/72783090/" TargetMode="External"/><Relationship Id="rId25" Type="http://schemas.openxmlformats.org/officeDocument/2006/relationships/hyperlink" Target="http://www.consultant.ru/cons/cgi/online.cgi?req=doc&amp;base=LAW&amp;n=366420&amp;dst=100004%2C1&amp;date=04.11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://www.consultant.ru/cons/cgi/online.cgi?from=368441-687&amp;rnd=183C8D2C041EDCC30A1595B349480B2F&amp;req=doc&amp;base=LAW&amp;n=372886&amp;REFDOC=368441&amp;REFBASE=LA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www.consultant.ru/cons/cgi/online.cgi?req=doc&amp;ts=2051805981023159200615979514&amp;cacheid=697066237AA8D904D9E2EC871631E646&amp;mode=splus&amp;base=LAW&amp;n=358732&amp;rnd=0F57B7A61A0560D430F942C880FEF47F" TargetMode="External"/><Relationship Id="rId24" Type="http://schemas.openxmlformats.org/officeDocument/2006/relationships/hyperlink" Target="http://www.consultant.ru/cons/cgi/online.cgi?req=doc&amp;base=LAW&amp;n=366420&amp;dst=100004%2C1&amp;date=04.11.2020" TargetMode="External"/><Relationship Id="rId5" Type="http://schemas.openxmlformats.org/officeDocument/2006/relationships/hyperlink" Target="http://www.consultant.ru/document/cons_doc_LAW_361831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www.consultant.ru/cons/cgi/online.cgi?req=doc&amp;ts=2051805981023159200615979514&amp;cacheid=697066237AA8D904D9E2EC871631E646&amp;mode=splus&amp;base=LAW&amp;n=358732&amp;rnd=0F57B7A61A0560D430F942C880FEF47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362376/" TargetMode="External"/><Relationship Id="rId19" Type="http://schemas.openxmlformats.org/officeDocument/2006/relationships/hyperlink" Target="http://www.consultant.ru/document/cons_doc_LAW_3740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67147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www.garant.ru/products/ipo/prime/doc/7465718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2002</Words>
  <Characters>11415</Characters>
  <Application>Microsoft Office Word</Application>
  <DocSecurity>0</DocSecurity>
  <Lines>95</Lines>
  <Paragraphs>26</Paragraphs>
  <ScaleCrop>false</ScaleCrop>
  <Company/>
  <LinksUpToDate>false</LinksUpToDate>
  <CharactersWithSpaces>13391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Н. Калинина</dc:creator>
  <cp:keywords/>
  <dc:description/>
  <cp:lastModifiedBy>Анна Н. Калинина</cp:lastModifiedBy>
  <cp:revision>1</cp:revision>
  <dcterms:created xsi:type="dcterms:W3CDTF">2021-05-04T14:21:00Z</dcterms:created>
  <dcterms:modified xsi:type="dcterms:W3CDTF">2021-05-04T14:22:00Z</dcterms:modified>
</cp:coreProperties>
</file>