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17"/>
        <w:gridCol w:w="1074"/>
        <w:gridCol w:w="2444"/>
        <w:gridCol w:w="8045"/>
        <w:gridCol w:w="1880"/>
      </w:tblGrid>
      <w:tr w:rsidR="00E34ADB" w:rsidTr="00FD3706">
        <w:tc>
          <w:tcPr>
            <w:tcW w:w="1136" w:type="dxa"/>
          </w:tcPr>
          <w:p w:rsidR="00E34ADB" w:rsidRDefault="00E34ADB">
            <w:r>
              <w:t>№ п/п</w:t>
            </w:r>
          </w:p>
        </w:tc>
        <w:tc>
          <w:tcPr>
            <w:tcW w:w="1076" w:type="dxa"/>
          </w:tcPr>
          <w:p w:rsidR="00E34ADB" w:rsidRDefault="00E34ADB" w:rsidP="00E34ADB"/>
        </w:tc>
        <w:tc>
          <w:tcPr>
            <w:tcW w:w="2461" w:type="dxa"/>
          </w:tcPr>
          <w:p w:rsidR="00E34ADB" w:rsidRDefault="00E34ADB"/>
        </w:tc>
        <w:tc>
          <w:tcPr>
            <w:tcW w:w="8222" w:type="dxa"/>
          </w:tcPr>
          <w:p w:rsidR="00E34ADB" w:rsidRDefault="00E34ADB"/>
        </w:tc>
        <w:tc>
          <w:tcPr>
            <w:tcW w:w="1665" w:type="dxa"/>
          </w:tcPr>
          <w:p w:rsidR="00E34ADB" w:rsidRDefault="00E34ADB"/>
        </w:tc>
      </w:tr>
      <w:tr w:rsidR="00E34ADB" w:rsidTr="00FD3706">
        <w:tc>
          <w:tcPr>
            <w:tcW w:w="1136" w:type="dxa"/>
          </w:tcPr>
          <w:p w:rsidR="00E34ADB" w:rsidRDefault="00F529BE" w:rsidP="00E34ADB">
            <w:r>
              <w:t>1</w:t>
            </w:r>
          </w:p>
          <w:p w:rsidR="00F529BE" w:rsidRDefault="00F529BE" w:rsidP="00E34ADB"/>
        </w:tc>
        <w:tc>
          <w:tcPr>
            <w:tcW w:w="1076" w:type="dxa"/>
          </w:tcPr>
          <w:p w:rsidR="00E34ADB" w:rsidRDefault="00E34ADB" w:rsidP="00E34ADB">
            <w:proofErr w:type="gramStart"/>
            <w:r w:rsidRPr="00E34ADB">
              <w:t>Статья  62</w:t>
            </w:r>
            <w:proofErr w:type="gramEnd"/>
          </w:p>
        </w:tc>
        <w:tc>
          <w:tcPr>
            <w:tcW w:w="2461" w:type="dxa"/>
          </w:tcPr>
          <w:p w:rsidR="00E34ADB" w:rsidRDefault="00E34ADB" w:rsidP="00E34ADB">
            <w:r w:rsidRPr="00E34ADB">
              <w:t>Выдача документов, связанных с работой, и их копий</w:t>
            </w:r>
          </w:p>
        </w:tc>
        <w:tc>
          <w:tcPr>
            <w:tcW w:w="8222" w:type="dxa"/>
          </w:tcPr>
          <w:p w:rsidR="00E34ADB" w:rsidRDefault="00E34ADB" w:rsidP="00F529BE">
            <w:pPr>
              <w:pStyle w:val="a4"/>
              <w:numPr>
                <w:ilvl w:val="0"/>
                <w:numId w:val="2"/>
              </w:numPr>
              <w:ind w:left="425" w:hanging="425"/>
            </w:pPr>
            <w:r>
              <w:t xml:space="preserve">При выдаче документов о работе на основании письменного заявления работник работодатель не выдает трудовую книжку и </w:t>
            </w:r>
            <w:r w:rsidR="00F529BE">
              <w:t>выписку из</w:t>
            </w:r>
            <w:r>
              <w:t xml:space="preserve"> </w:t>
            </w:r>
            <w:r w:rsidR="00F529BE">
              <w:t>нее если в соответствии с действующим трудовым законодательством книжки не оформлялась или не ведется</w:t>
            </w:r>
          </w:p>
          <w:p w:rsidR="00F529BE" w:rsidRDefault="00F529BE" w:rsidP="00F529BE">
            <w:pPr>
              <w:pStyle w:val="a4"/>
              <w:numPr>
                <w:ilvl w:val="0"/>
                <w:numId w:val="2"/>
              </w:numPr>
              <w:ind w:left="425" w:hanging="425"/>
            </w:pPr>
            <w:r>
              <w:t>Регламентирован срок возвращения работником трудовой книжки если работодатель выдал ее работнику в целях обязательного социального страхования</w:t>
            </w:r>
          </w:p>
          <w:p w:rsidR="00F529BE" w:rsidRDefault="00F529BE" w:rsidP="00F529BE">
            <w:pPr>
              <w:pStyle w:val="a4"/>
              <w:numPr>
                <w:ilvl w:val="0"/>
                <w:numId w:val="2"/>
              </w:numPr>
              <w:ind w:left="425" w:hanging="425"/>
            </w:pPr>
            <w:r>
              <w:t xml:space="preserve">Указана </w:t>
            </w:r>
            <w:r w:rsidR="00FD3706">
              <w:t>ссылка на</w:t>
            </w:r>
            <w:r>
              <w:t xml:space="preserve"> порядок выдачи сведений о трудовой деятельности в соответствии</w:t>
            </w:r>
            <w:r w:rsidRPr="00F529BE">
              <w:t xml:space="preserve"> </w:t>
            </w:r>
            <w:proofErr w:type="gramStart"/>
            <w:r w:rsidRPr="00F529BE">
              <w:t>статьями  66.1</w:t>
            </w:r>
            <w:proofErr w:type="gramEnd"/>
            <w:r w:rsidRPr="00F529BE">
              <w:t xml:space="preserve">  и  84.1 настоящего</w:t>
            </w:r>
            <w:r>
              <w:t xml:space="preserve"> Кодекса</w:t>
            </w:r>
          </w:p>
        </w:tc>
        <w:tc>
          <w:tcPr>
            <w:tcW w:w="1665" w:type="dxa"/>
          </w:tcPr>
          <w:p w:rsidR="00F529BE" w:rsidRDefault="00F529BE" w:rsidP="00E34ADB">
            <w:r>
              <w:t>Запрос сведений о работе</w:t>
            </w:r>
          </w:p>
        </w:tc>
      </w:tr>
      <w:tr w:rsidR="00E34ADB" w:rsidTr="00FD3706">
        <w:tc>
          <w:tcPr>
            <w:tcW w:w="1136" w:type="dxa"/>
          </w:tcPr>
          <w:p w:rsidR="00E34ADB" w:rsidRDefault="00F529BE">
            <w:r>
              <w:t>2</w:t>
            </w:r>
          </w:p>
        </w:tc>
        <w:tc>
          <w:tcPr>
            <w:tcW w:w="1076" w:type="dxa"/>
          </w:tcPr>
          <w:p w:rsidR="00E34ADB" w:rsidRDefault="00F529BE">
            <w:r>
              <w:t>Статья 65</w:t>
            </w:r>
          </w:p>
        </w:tc>
        <w:tc>
          <w:tcPr>
            <w:tcW w:w="2461" w:type="dxa"/>
          </w:tcPr>
          <w:p w:rsidR="00E34ADB" w:rsidRDefault="00F529BE">
            <w:r w:rsidRPr="00F529BE">
              <w:t>Документы, предъявляемые при заключении трудового договора</w:t>
            </w:r>
          </w:p>
        </w:tc>
        <w:tc>
          <w:tcPr>
            <w:tcW w:w="8222" w:type="dxa"/>
          </w:tcPr>
          <w:p w:rsidR="00E34ADB" w:rsidRDefault="00F529BE" w:rsidP="00F529BE">
            <w:pPr>
              <w:pStyle w:val="a4"/>
              <w:numPr>
                <w:ilvl w:val="0"/>
                <w:numId w:val="2"/>
              </w:numPr>
              <w:ind w:left="425" w:hanging="425"/>
            </w:pPr>
            <w:r>
              <w:t>Работник предоставляет ТК и(или) сведения о трудовой деятельности,  за исключением  случая если трудовой договор заключается впервые</w:t>
            </w:r>
          </w:p>
          <w:p w:rsidR="00FD3706" w:rsidRDefault="00F529BE" w:rsidP="00FD3706">
            <w:pPr>
              <w:pStyle w:val="a4"/>
              <w:numPr>
                <w:ilvl w:val="0"/>
                <w:numId w:val="2"/>
              </w:numPr>
              <w:ind w:left="425" w:hanging="425"/>
            </w:pPr>
            <w:r>
              <w:t xml:space="preserve">Если ТД заключается впервые, то с 2020 года книжку не заводим, </w:t>
            </w:r>
          </w:p>
          <w:p w:rsidR="00F529BE" w:rsidRDefault="00F529BE" w:rsidP="00FD3706">
            <w:pPr>
              <w:pStyle w:val="a4"/>
              <w:numPr>
                <w:ilvl w:val="0"/>
                <w:numId w:val="2"/>
              </w:numPr>
              <w:ind w:left="425" w:hanging="425"/>
            </w:pPr>
            <w:r>
              <w:t xml:space="preserve">если работник </w:t>
            </w:r>
            <w:r w:rsidR="00FD3706">
              <w:t>обратился с</w:t>
            </w:r>
            <w:r>
              <w:t xml:space="preserve"> письменным заявлением на ведение трудовой книжки, то мы должны </w:t>
            </w:r>
            <w:r w:rsidR="00FD3706">
              <w:t xml:space="preserve">завести на основании письменного </w:t>
            </w:r>
            <w:proofErr w:type="gramStart"/>
            <w:r w:rsidR="00FD3706">
              <w:t>заявления</w:t>
            </w:r>
            <w:proofErr w:type="gramEnd"/>
            <w:r w:rsidR="00FD3706">
              <w:t xml:space="preserve"> </w:t>
            </w:r>
            <w:r>
              <w:t>НО сотрудник должен подтвердить что он не отказывался от бумажной книжки (как?). Это видно в сведениях</w:t>
            </w:r>
            <w:r w:rsidR="00FD3706">
              <w:t xml:space="preserve">, а не обязан выдавать эти сведения если оставлен бумажный формат </w:t>
            </w:r>
          </w:p>
        </w:tc>
        <w:tc>
          <w:tcPr>
            <w:tcW w:w="1665" w:type="dxa"/>
          </w:tcPr>
          <w:p w:rsidR="00E34ADB" w:rsidRDefault="00F529BE">
            <w:r>
              <w:t>Прием на работу</w:t>
            </w:r>
          </w:p>
        </w:tc>
      </w:tr>
      <w:tr w:rsidR="00E34ADB" w:rsidTr="00FD3706">
        <w:tc>
          <w:tcPr>
            <w:tcW w:w="1136" w:type="dxa"/>
          </w:tcPr>
          <w:p w:rsidR="00E34ADB" w:rsidRDefault="00E34ADB"/>
        </w:tc>
        <w:tc>
          <w:tcPr>
            <w:tcW w:w="1076" w:type="dxa"/>
          </w:tcPr>
          <w:p w:rsidR="00E34ADB" w:rsidRDefault="00FD3706">
            <w:r>
              <w:t>Статья 66</w:t>
            </w:r>
          </w:p>
        </w:tc>
        <w:tc>
          <w:tcPr>
            <w:tcW w:w="2461" w:type="dxa"/>
          </w:tcPr>
          <w:p w:rsidR="00E34ADB" w:rsidRDefault="00FD3706">
            <w:r w:rsidRPr="00FD3706">
              <w:t>Трудовая книжка</w:t>
            </w:r>
          </w:p>
        </w:tc>
        <w:tc>
          <w:tcPr>
            <w:tcW w:w="8222" w:type="dxa"/>
          </w:tcPr>
          <w:p w:rsidR="00E34ADB" w:rsidRDefault="00FD3706" w:rsidP="00FD3706">
            <w:pPr>
              <w:pStyle w:val="a4"/>
              <w:numPr>
                <w:ilvl w:val="0"/>
                <w:numId w:val="2"/>
              </w:numPr>
              <w:ind w:left="425" w:hanging="425"/>
            </w:pPr>
            <w:r>
              <w:t xml:space="preserve">работодатель обязан вести ТК на всех </w:t>
            </w:r>
            <w:proofErr w:type="gramStart"/>
            <w:r>
              <w:t>работников ,</w:t>
            </w:r>
            <w:proofErr w:type="gramEnd"/>
            <w:r>
              <w:t xml:space="preserve"> работающих по основному месту работы не свыше 5 дней , за исключением если ТК не оформлялась</w:t>
            </w:r>
          </w:p>
        </w:tc>
        <w:tc>
          <w:tcPr>
            <w:tcW w:w="1665" w:type="dxa"/>
          </w:tcPr>
          <w:p w:rsidR="00E34ADB" w:rsidRDefault="00FD3706">
            <w:r>
              <w:t>прием</w:t>
            </w:r>
          </w:p>
        </w:tc>
      </w:tr>
      <w:tr w:rsidR="00E34ADB" w:rsidTr="00FD3706">
        <w:tc>
          <w:tcPr>
            <w:tcW w:w="1136" w:type="dxa"/>
          </w:tcPr>
          <w:p w:rsidR="00E34ADB" w:rsidRDefault="00E34ADB"/>
        </w:tc>
        <w:tc>
          <w:tcPr>
            <w:tcW w:w="1076" w:type="dxa"/>
          </w:tcPr>
          <w:p w:rsidR="00E34ADB" w:rsidRPr="00A96264" w:rsidRDefault="00FD3706" w:rsidP="00FD3706">
            <w:pPr>
              <w:autoSpaceDE w:val="0"/>
              <w:autoSpaceDN w:val="0"/>
              <w:adjustRightInd w:val="0"/>
              <w:jc w:val="both"/>
              <w:outlineLvl w:val="0"/>
            </w:pPr>
            <w:r w:rsidRPr="00A96264">
              <w:rPr>
                <w:rFonts w:ascii="Calibri" w:hAnsi="Calibri" w:cs="Calibri"/>
                <w:bCs/>
              </w:rPr>
              <w:t>Статья 66.1.</w:t>
            </w:r>
          </w:p>
        </w:tc>
        <w:tc>
          <w:tcPr>
            <w:tcW w:w="2461" w:type="dxa"/>
          </w:tcPr>
          <w:p w:rsidR="00E34ADB" w:rsidRDefault="00FD3706">
            <w:r w:rsidRPr="00FD3706">
              <w:t>Сведения о трудовой деятельности</w:t>
            </w:r>
          </w:p>
        </w:tc>
        <w:tc>
          <w:tcPr>
            <w:tcW w:w="8222" w:type="dxa"/>
          </w:tcPr>
          <w:p w:rsidR="00E34ADB" w:rsidRDefault="00FD3706" w:rsidP="00FD3706">
            <w:pPr>
              <w:pStyle w:val="a4"/>
              <w:numPr>
                <w:ilvl w:val="0"/>
                <w:numId w:val="2"/>
              </w:numPr>
              <w:ind w:left="425" w:hanging="425"/>
            </w:pPr>
            <w:r>
              <w:t xml:space="preserve">работодатель формирует сведения, предоставляет из в порядке определенном ПФР, правильно </w:t>
            </w:r>
            <w:proofErr w:type="gramStart"/>
            <w:r>
              <w:t xml:space="preserve">хранит, </w:t>
            </w:r>
            <w:r w:rsidR="001E30EE">
              <w:t xml:space="preserve"> что</w:t>
            </w:r>
            <w:proofErr w:type="gramEnd"/>
            <w:r w:rsidR="001E30EE">
              <w:t xml:space="preserve"> включают в себя эти сведения, при приеме представляет вместе с ТК или взамен ее, используем для исчисления стажа, где работник может получить эти сведения (у работодателя по последнему месту работы на бумажном или электронном носителе, если есть ЭЦП, в МФЦ на бумажном носителе, в ПФР бумажный и электронный вид, </w:t>
            </w:r>
            <w:proofErr w:type="spellStart"/>
            <w:r w:rsidR="001E30EE">
              <w:t>ГОсуслуги</w:t>
            </w:r>
            <w:proofErr w:type="spellEnd"/>
            <w:r w:rsidR="001E30EE">
              <w:t xml:space="preserve"> (</w:t>
            </w:r>
            <w:proofErr w:type="spellStart"/>
            <w:r w:rsidR="001E30EE">
              <w:t>электронно</w:t>
            </w:r>
            <w:proofErr w:type="spellEnd"/>
            <w:r w:rsidR="001E30EE">
              <w:t>)</w:t>
            </w:r>
          </w:p>
          <w:p w:rsidR="00FD3706" w:rsidRDefault="001E30EE" w:rsidP="001E30EE">
            <w:pPr>
              <w:pStyle w:val="a4"/>
              <w:numPr>
                <w:ilvl w:val="0"/>
                <w:numId w:val="2"/>
              </w:numPr>
              <w:ind w:left="425" w:hanging="425"/>
            </w:pPr>
            <w:r>
              <w:t xml:space="preserve">Если ТК на работника в бумажном виде не ведется, то работодатель обязан предоставить сведения о трудовой деятельности на </w:t>
            </w:r>
            <w:proofErr w:type="spellStart"/>
            <w:r>
              <w:t>бумажно</w:t>
            </w:r>
            <w:proofErr w:type="spellEnd"/>
            <w:r>
              <w:t xml:space="preserve"> или электронном </w:t>
            </w:r>
            <w:r w:rsidR="00A96264">
              <w:t>носителе</w:t>
            </w:r>
            <w:r>
              <w:t xml:space="preserve">, при наличии ЭЦП </w:t>
            </w:r>
            <w:r w:rsidRPr="001E30EE">
              <w:t>поданном в письменной форме или направленном в порядке, установленном работодателем, по адресу электронной почты работодателя</w:t>
            </w:r>
            <w:r>
              <w:t xml:space="preserve"> (в течение 3 дней или при увольнении)</w:t>
            </w:r>
          </w:p>
          <w:p w:rsidR="001E30EE" w:rsidRDefault="001E30EE" w:rsidP="001E30EE">
            <w:pPr>
              <w:pStyle w:val="a4"/>
              <w:numPr>
                <w:ilvl w:val="0"/>
                <w:numId w:val="2"/>
              </w:numPr>
              <w:ind w:left="425" w:hanging="425"/>
            </w:pPr>
            <w:r>
              <w:lastRenderedPageBreak/>
              <w:t xml:space="preserve">Если сведения </w:t>
            </w:r>
            <w:r w:rsidR="00A96264">
              <w:t>недостоверны,</w:t>
            </w:r>
            <w:r>
              <w:t xml:space="preserve"> то на основании заявления работника работодатель обязан внести корректировки</w:t>
            </w:r>
          </w:p>
        </w:tc>
        <w:tc>
          <w:tcPr>
            <w:tcW w:w="1665" w:type="dxa"/>
          </w:tcPr>
          <w:p w:rsidR="001E30EE" w:rsidRDefault="001E30EE" w:rsidP="001E30EE">
            <w:r>
              <w:lastRenderedPageBreak/>
              <w:t>Увольнение</w:t>
            </w:r>
          </w:p>
          <w:p w:rsidR="001E30EE" w:rsidRDefault="001E30EE" w:rsidP="001E30EE">
            <w:r>
              <w:t>Запрос сведений</w:t>
            </w:r>
          </w:p>
          <w:p w:rsidR="001E30EE" w:rsidRDefault="001E30EE" w:rsidP="001E30EE">
            <w:r>
              <w:t>Внесение корректировок</w:t>
            </w:r>
          </w:p>
        </w:tc>
      </w:tr>
      <w:tr w:rsidR="00E34ADB" w:rsidTr="00FD3706">
        <w:tc>
          <w:tcPr>
            <w:tcW w:w="1136" w:type="dxa"/>
          </w:tcPr>
          <w:p w:rsidR="00E34ADB" w:rsidRDefault="00E34ADB"/>
        </w:tc>
        <w:tc>
          <w:tcPr>
            <w:tcW w:w="1076" w:type="dxa"/>
          </w:tcPr>
          <w:p w:rsidR="00E34ADB" w:rsidRDefault="00231D85">
            <w:r>
              <w:t>Статья 80</w:t>
            </w:r>
          </w:p>
        </w:tc>
        <w:tc>
          <w:tcPr>
            <w:tcW w:w="2461" w:type="dxa"/>
          </w:tcPr>
          <w:p w:rsidR="00E34ADB" w:rsidRDefault="00231D85">
            <w:r w:rsidRPr="00231D85">
              <w:t>Расторжение трудового договора по инициативе работника (по собственному желанию)</w:t>
            </w:r>
          </w:p>
        </w:tc>
        <w:tc>
          <w:tcPr>
            <w:tcW w:w="8222" w:type="dxa"/>
          </w:tcPr>
          <w:p w:rsidR="00E34ADB" w:rsidRDefault="00231D85" w:rsidP="00231D85">
            <w:pPr>
              <w:pStyle w:val="a4"/>
              <w:numPr>
                <w:ilvl w:val="0"/>
                <w:numId w:val="2"/>
              </w:numPr>
              <w:ind w:left="425" w:hanging="425"/>
            </w:pPr>
            <w:r>
              <w:t>По истечении срока предупреждения об увольнении работодатель обязан выдать ТК или сведения (в порядке как в статье 66.1)</w:t>
            </w:r>
          </w:p>
        </w:tc>
        <w:tc>
          <w:tcPr>
            <w:tcW w:w="1665" w:type="dxa"/>
          </w:tcPr>
          <w:p w:rsidR="00E34ADB" w:rsidRDefault="00E34ADB"/>
        </w:tc>
      </w:tr>
      <w:tr w:rsidR="00E34ADB" w:rsidTr="00FD3706">
        <w:tc>
          <w:tcPr>
            <w:tcW w:w="1136" w:type="dxa"/>
          </w:tcPr>
          <w:p w:rsidR="00E34ADB" w:rsidRDefault="00E34ADB"/>
        </w:tc>
        <w:tc>
          <w:tcPr>
            <w:tcW w:w="1076" w:type="dxa"/>
          </w:tcPr>
          <w:p w:rsidR="00E34ADB" w:rsidRDefault="00231D85">
            <w:r>
              <w:t>Статья 84.1</w:t>
            </w:r>
          </w:p>
        </w:tc>
        <w:tc>
          <w:tcPr>
            <w:tcW w:w="2461" w:type="dxa"/>
          </w:tcPr>
          <w:p w:rsidR="00E34ADB" w:rsidRDefault="00231D85">
            <w:r w:rsidRPr="00231D85">
              <w:t>Общий порядок оформления прекращения трудового договора</w:t>
            </w:r>
          </w:p>
        </w:tc>
        <w:tc>
          <w:tcPr>
            <w:tcW w:w="8222" w:type="dxa"/>
          </w:tcPr>
          <w:p w:rsidR="00E34ADB" w:rsidRDefault="00231D85">
            <w:r>
              <w:t xml:space="preserve">- часть 4 </w:t>
            </w:r>
            <w:proofErr w:type="gramStart"/>
            <w:r>
              <w:t>В</w:t>
            </w:r>
            <w:proofErr w:type="gramEnd"/>
            <w:r>
              <w:t xml:space="preserve"> день прекращения трудовых </w:t>
            </w:r>
            <w:r w:rsidR="00A96264">
              <w:t>отношений работодатель</w:t>
            </w:r>
            <w:r>
              <w:t xml:space="preserve"> обязан выдать ТК или сведения (в порядке как в статье 66.1), произвести полный расчет</w:t>
            </w:r>
          </w:p>
          <w:p w:rsidR="00231D85" w:rsidRDefault="00231D85">
            <w:r>
              <w:t>- часть 5 выслать уведомление или направить сведения если работник не пришел в день увольнения</w:t>
            </w:r>
          </w:p>
          <w:p w:rsidR="00231D85" w:rsidRDefault="00231D85">
            <w:r>
              <w:t xml:space="preserve">- </w:t>
            </w:r>
            <w:r w:rsidR="00A96264">
              <w:t>при обращении</w:t>
            </w:r>
            <w:r>
              <w:t xml:space="preserve"> работника письменно или по электронной </w:t>
            </w:r>
            <w:r w:rsidR="002E04EB">
              <w:t>почте выдать</w:t>
            </w:r>
            <w:r>
              <w:t xml:space="preserve"> трудовую книжку или сведения в течение 3 рабочих дней</w:t>
            </w:r>
          </w:p>
        </w:tc>
        <w:tc>
          <w:tcPr>
            <w:tcW w:w="1665" w:type="dxa"/>
          </w:tcPr>
          <w:p w:rsidR="00E34ADB" w:rsidRDefault="00E34ADB"/>
        </w:tc>
      </w:tr>
      <w:tr w:rsidR="00E34ADB" w:rsidTr="00FD3706">
        <w:tc>
          <w:tcPr>
            <w:tcW w:w="1136" w:type="dxa"/>
          </w:tcPr>
          <w:p w:rsidR="00E34ADB" w:rsidRDefault="00E34ADB"/>
        </w:tc>
        <w:tc>
          <w:tcPr>
            <w:tcW w:w="1076" w:type="dxa"/>
          </w:tcPr>
          <w:p w:rsidR="00E34ADB" w:rsidRDefault="00231D85">
            <w:r w:rsidRPr="00231D85">
              <w:t>Абзац девятый части первой статьи 165</w:t>
            </w:r>
          </w:p>
        </w:tc>
        <w:tc>
          <w:tcPr>
            <w:tcW w:w="2461" w:type="dxa"/>
          </w:tcPr>
          <w:p w:rsidR="00E34ADB" w:rsidRDefault="00231D85">
            <w:r w:rsidRPr="00231D85">
              <w:t>Случаи предоставления гарантий и компенсаций</w:t>
            </w:r>
          </w:p>
        </w:tc>
        <w:tc>
          <w:tcPr>
            <w:tcW w:w="8222" w:type="dxa"/>
          </w:tcPr>
          <w:p w:rsidR="00E34ADB" w:rsidRDefault="00231D85">
            <w:r>
              <w:t xml:space="preserve">Работодатель несет ответственность за </w:t>
            </w:r>
            <w:r w:rsidRPr="00231D85">
              <w:t>в связи с задержкой по вине работодателя выдачи трудовой книжки или предоставления сведений о трудовой деятельности (статья 66.1 настоящего Кодекса) при увольнении работника;</w:t>
            </w:r>
          </w:p>
        </w:tc>
        <w:tc>
          <w:tcPr>
            <w:tcW w:w="1665" w:type="dxa"/>
          </w:tcPr>
          <w:p w:rsidR="00E34ADB" w:rsidRDefault="00E34ADB"/>
        </w:tc>
      </w:tr>
      <w:tr w:rsidR="00E93340" w:rsidTr="00FD3706">
        <w:tc>
          <w:tcPr>
            <w:tcW w:w="1136" w:type="dxa"/>
          </w:tcPr>
          <w:p w:rsidR="00E93340" w:rsidRDefault="00E93340"/>
        </w:tc>
        <w:tc>
          <w:tcPr>
            <w:tcW w:w="1076" w:type="dxa"/>
          </w:tcPr>
          <w:p w:rsidR="00E93340" w:rsidRPr="00231D85" w:rsidRDefault="00E93340">
            <w:r>
              <w:t xml:space="preserve"> Абзац 4 Статья 234</w:t>
            </w:r>
          </w:p>
        </w:tc>
        <w:tc>
          <w:tcPr>
            <w:tcW w:w="2461" w:type="dxa"/>
          </w:tcPr>
          <w:p w:rsidR="00E93340" w:rsidRPr="00231D85" w:rsidRDefault="00E93340">
            <w:r w:rsidRPr="00E93340">
              <w:t>Обязанность работодателя возместить работнику материальный ущерб, причиненный в результате незаконного лишения его возможности трудиться</w:t>
            </w:r>
          </w:p>
        </w:tc>
        <w:tc>
          <w:tcPr>
            <w:tcW w:w="8222" w:type="dxa"/>
          </w:tcPr>
          <w:p w:rsidR="00E93340" w:rsidRDefault="00E93340">
            <w:r>
              <w:t xml:space="preserve">Работодатель несёт ответственность за задержку выдачи </w:t>
            </w:r>
            <w:proofErr w:type="spellStart"/>
            <w:r>
              <w:t>тк</w:t>
            </w:r>
            <w:proofErr w:type="spellEnd"/>
            <w:r>
              <w:t xml:space="preserve"> и сведений, а так </w:t>
            </w:r>
            <w:r w:rsidR="00A96264">
              <w:t>же за</w:t>
            </w:r>
            <w:r>
              <w:t xml:space="preserve"> недостоверность сведений в трудовой книжке и сведениях о причинах увольнения</w:t>
            </w:r>
          </w:p>
        </w:tc>
        <w:tc>
          <w:tcPr>
            <w:tcW w:w="1665" w:type="dxa"/>
          </w:tcPr>
          <w:p w:rsidR="00E93340" w:rsidRDefault="00E93340"/>
        </w:tc>
      </w:tr>
      <w:tr w:rsidR="005A020D" w:rsidTr="00FD3706">
        <w:tc>
          <w:tcPr>
            <w:tcW w:w="1136" w:type="dxa"/>
          </w:tcPr>
          <w:p w:rsidR="005A020D" w:rsidRDefault="005A020D"/>
        </w:tc>
        <w:tc>
          <w:tcPr>
            <w:tcW w:w="1076" w:type="dxa"/>
          </w:tcPr>
          <w:p w:rsidR="005A020D" w:rsidRDefault="00A96264">
            <w:r>
              <w:t>Статья 283</w:t>
            </w:r>
          </w:p>
        </w:tc>
        <w:tc>
          <w:tcPr>
            <w:tcW w:w="2461" w:type="dxa"/>
          </w:tcPr>
          <w:p w:rsidR="005A020D" w:rsidRPr="00A96264" w:rsidRDefault="00A96264" w:rsidP="00A96264">
            <w:pPr>
              <w:autoSpaceDE w:val="0"/>
              <w:autoSpaceDN w:val="0"/>
              <w:adjustRightInd w:val="0"/>
              <w:jc w:val="both"/>
              <w:outlineLvl w:val="0"/>
            </w:pPr>
            <w:r w:rsidRPr="00A96264">
              <w:rPr>
                <w:rFonts w:ascii="Calibri" w:hAnsi="Calibri" w:cs="Calibri"/>
                <w:bCs/>
              </w:rPr>
              <w:t>Документы, предъявляемые при приеме на работу по совместительству</w:t>
            </w:r>
          </w:p>
        </w:tc>
        <w:tc>
          <w:tcPr>
            <w:tcW w:w="8222" w:type="dxa"/>
          </w:tcPr>
          <w:p w:rsidR="005A020D" w:rsidRDefault="00A96264">
            <w:r w:rsidRPr="00A96264">
              <w:t>Лицо, поступающее на работу по совместительству к другому работодателю, не предъявляет трудовую книжку в случае, если по основному месту работы работодатель ведет трудовую книжку на данного работника или если в соответствии с настоящим Кодексом, иным федеральным законом трудовая книжка на работника не оформлялась.</w:t>
            </w:r>
          </w:p>
        </w:tc>
        <w:tc>
          <w:tcPr>
            <w:tcW w:w="1665" w:type="dxa"/>
          </w:tcPr>
          <w:p w:rsidR="005A020D" w:rsidRDefault="00A96264">
            <w:r>
              <w:t>Прием по совместительству</w:t>
            </w:r>
          </w:p>
        </w:tc>
      </w:tr>
      <w:tr w:rsidR="00A96264" w:rsidTr="00FD3706">
        <w:tc>
          <w:tcPr>
            <w:tcW w:w="1136" w:type="dxa"/>
          </w:tcPr>
          <w:p w:rsidR="00A96264" w:rsidRDefault="00A96264"/>
        </w:tc>
        <w:tc>
          <w:tcPr>
            <w:tcW w:w="1076" w:type="dxa"/>
          </w:tcPr>
          <w:p w:rsidR="00A96264" w:rsidRDefault="00A96264">
            <w:r w:rsidRPr="00A96264">
              <w:t>части первой статьи 309</w:t>
            </w:r>
          </w:p>
        </w:tc>
        <w:tc>
          <w:tcPr>
            <w:tcW w:w="2461" w:type="dxa"/>
          </w:tcPr>
          <w:p w:rsidR="00A96264" w:rsidRPr="00A96264" w:rsidRDefault="00A96264" w:rsidP="00A9626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Calibri" w:hAnsi="Calibri" w:cs="Calibri"/>
                <w:bCs/>
              </w:rPr>
            </w:pPr>
            <w:r w:rsidRPr="00A96264">
              <w:rPr>
                <w:rFonts w:ascii="Calibri" w:hAnsi="Calibri" w:cs="Calibri"/>
                <w:bCs/>
              </w:rPr>
              <w:t>Документы, подтверждающие период работы у работодателей - физических лиц</w:t>
            </w:r>
          </w:p>
        </w:tc>
        <w:tc>
          <w:tcPr>
            <w:tcW w:w="8222" w:type="dxa"/>
          </w:tcPr>
          <w:p w:rsidR="00A96264" w:rsidRPr="00A96264" w:rsidRDefault="00A96264">
            <w:r>
              <w:t>Уточнение для работодателей –физических лиц в части обязанности заводить трудовые книжки</w:t>
            </w:r>
            <w:r w:rsidR="003B2575">
              <w:t xml:space="preserve"> (если в соответствии с действующим </w:t>
            </w:r>
            <w:proofErr w:type="spellStart"/>
            <w:r w:rsidR="003B2575">
              <w:t>закном</w:t>
            </w:r>
            <w:proofErr w:type="spellEnd"/>
            <w:r w:rsidR="003B2575">
              <w:t xml:space="preserve"> они не должны заводиться)</w:t>
            </w:r>
          </w:p>
        </w:tc>
        <w:tc>
          <w:tcPr>
            <w:tcW w:w="1665" w:type="dxa"/>
          </w:tcPr>
          <w:p w:rsidR="00A96264" w:rsidRDefault="00A96264"/>
        </w:tc>
      </w:tr>
      <w:tr w:rsidR="003B2575" w:rsidTr="00FD3706">
        <w:tc>
          <w:tcPr>
            <w:tcW w:w="1136" w:type="dxa"/>
          </w:tcPr>
          <w:p w:rsidR="003B2575" w:rsidRDefault="003B2575"/>
        </w:tc>
        <w:tc>
          <w:tcPr>
            <w:tcW w:w="1076" w:type="dxa"/>
          </w:tcPr>
          <w:p w:rsidR="003B2575" w:rsidRPr="00A96264" w:rsidRDefault="003B2575">
            <w:r w:rsidRPr="003B2575">
              <w:t>части девятой статьи 341.2</w:t>
            </w:r>
          </w:p>
        </w:tc>
        <w:tc>
          <w:tcPr>
            <w:tcW w:w="2461" w:type="dxa"/>
          </w:tcPr>
          <w:p w:rsidR="003B2575" w:rsidRPr="00A96264" w:rsidRDefault="003B2575" w:rsidP="00A9626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Calibri" w:hAnsi="Calibri" w:cs="Calibri"/>
                <w:bCs/>
              </w:rPr>
            </w:pPr>
            <w:r w:rsidRPr="003B2575">
              <w:rPr>
                <w:rFonts w:ascii="Calibri" w:hAnsi="Calibri" w:cs="Calibri"/>
                <w:bCs/>
              </w:rPr>
              <w:t>Особенности регулирования труда работников, направляемых временно частным агентством занятости к другим физическим лицам или юридическим лицам по договору о предоставлении труда работников (персонала)</w:t>
            </w:r>
          </w:p>
        </w:tc>
        <w:tc>
          <w:tcPr>
            <w:tcW w:w="8222" w:type="dxa"/>
          </w:tcPr>
          <w:p w:rsidR="003B2575" w:rsidRDefault="003B2575">
            <w:r w:rsidRPr="003B2575">
              <w:t>Частное агентство занятости обязано вносить сведения о работе по договору о предоставлении труда работников (персонала) у принимающей стороны в трудовую книжку работника и (или) сведения о трудовой деятельности (статья 66.1 настоящего Кодекса).</w:t>
            </w:r>
          </w:p>
        </w:tc>
        <w:tc>
          <w:tcPr>
            <w:tcW w:w="1665" w:type="dxa"/>
          </w:tcPr>
          <w:p w:rsidR="003B2575" w:rsidRDefault="003B2575"/>
        </w:tc>
      </w:tr>
      <w:tr w:rsidR="003B2575" w:rsidTr="00FD3706">
        <w:tc>
          <w:tcPr>
            <w:tcW w:w="1136" w:type="dxa"/>
          </w:tcPr>
          <w:p w:rsidR="003B2575" w:rsidRDefault="003B2575"/>
        </w:tc>
        <w:tc>
          <w:tcPr>
            <w:tcW w:w="1076" w:type="dxa"/>
          </w:tcPr>
          <w:p w:rsidR="003B2575" w:rsidRPr="003B2575" w:rsidRDefault="003B2575">
            <w:r w:rsidRPr="003B2575">
              <w:t>части первой статьи 392</w:t>
            </w:r>
          </w:p>
        </w:tc>
        <w:tc>
          <w:tcPr>
            <w:tcW w:w="2461" w:type="dxa"/>
          </w:tcPr>
          <w:p w:rsidR="003B2575" w:rsidRPr="003B2575" w:rsidRDefault="003B2575" w:rsidP="00A9626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Calibri" w:hAnsi="Calibri" w:cs="Calibri"/>
                <w:bCs/>
              </w:rPr>
            </w:pPr>
            <w:r w:rsidRPr="003B2575">
              <w:rPr>
                <w:rFonts w:ascii="Calibri" w:hAnsi="Calibri" w:cs="Calibri"/>
                <w:bCs/>
              </w:rPr>
              <w:t>Сроки обращения в суд за разрешением индивидуального трудового спора</w:t>
            </w:r>
          </w:p>
        </w:tc>
        <w:tc>
          <w:tcPr>
            <w:tcW w:w="8222" w:type="dxa"/>
          </w:tcPr>
          <w:p w:rsidR="003B2575" w:rsidRPr="003B2575" w:rsidRDefault="00363E9F">
            <w:r w:rsidRPr="00363E9F">
              <w:t xml:space="preserve">по спорам об увольнении - в течение одного месяца со дня вручения ему копии приказа об увольнении либо со дня выдачи трудовой книжки </w:t>
            </w:r>
            <w:r w:rsidRPr="00363E9F">
              <w:rPr>
                <w:highlight w:val="yellow"/>
              </w:rPr>
              <w:t>или со дня предоставления работнику в связи с его увольнением сведений о трудовой деятельности (статья 66.1 настоящего Кодекса) у работодателя по последнему месту работы.</w:t>
            </w:r>
          </w:p>
        </w:tc>
        <w:tc>
          <w:tcPr>
            <w:tcW w:w="1665" w:type="dxa"/>
          </w:tcPr>
          <w:p w:rsidR="003B2575" w:rsidRDefault="003B2575"/>
        </w:tc>
      </w:tr>
      <w:tr w:rsidR="00363E9F" w:rsidTr="00FD3706">
        <w:tc>
          <w:tcPr>
            <w:tcW w:w="1136" w:type="dxa"/>
          </w:tcPr>
          <w:p w:rsidR="00363E9F" w:rsidRDefault="00363E9F"/>
        </w:tc>
        <w:tc>
          <w:tcPr>
            <w:tcW w:w="1076" w:type="dxa"/>
          </w:tcPr>
          <w:p w:rsidR="00363E9F" w:rsidRPr="003B2575" w:rsidRDefault="000E3B6D">
            <w:r w:rsidRPr="000E3B6D">
              <w:t xml:space="preserve">    Часть восьмая статьи 394</w:t>
            </w:r>
          </w:p>
        </w:tc>
        <w:tc>
          <w:tcPr>
            <w:tcW w:w="2461" w:type="dxa"/>
          </w:tcPr>
          <w:p w:rsidR="00363E9F" w:rsidRPr="003B2575" w:rsidRDefault="000E3B6D" w:rsidP="00A9626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Calibri" w:hAnsi="Calibri" w:cs="Calibri"/>
                <w:bCs/>
              </w:rPr>
            </w:pPr>
            <w:bookmarkStart w:id="0" w:name="_GoBack"/>
            <w:r w:rsidRPr="000E3B6D">
              <w:rPr>
                <w:rFonts w:ascii="Calibri" w:hAnsi="Calibri" w:cs="Calibri"/>
                <w:bCs/>
              </w:rPr>
              <w:t>Вынесение решений по трудовым спорам об увольнении и о переводе на другую работу</w:t>
            </w:r>
            <w:bookmarkEnd w:id="0"/>
          </w:p>
        </w:tc>
        <w:tc>
          <w:tcPr>
            <w:tcW w:w="8222" w:type="dxa"/>
          </w:tcPr>
          <w:p w:rsidR="00363E9F" w:rsidRPr="00363E9F" w:rsidRDefault="000E3B6D">
            <w:r w:rsidRPr="000E3B6D">
              <w:t xml:space="preserve">Если неправильная формулировка основания и (или) причины увольнения в трудовой книжке или </w:t>
            </w:r>
            <w:r w:rsidRPr="000E3B6D">
              <w:rPr>
                <w:highlight w:val="yellow"/>
              </w:rPr>
              <w:t>сведениях о трудовой деятельности (статья 66.1 настоящего Кодекса) препятствовала</w:t>
            </w:r>
            <w:r w:rsidRPr="000E3B6D">
              <w:t xml:space="preserve"> поступлению работника на другую работу, суд принимает решение о выплате ему среднего заработка за все время вынужденного прогула.</w:t>
            </w:r>
          </w:p>
        </w:tc>
        <w:tc>
          <w:tcPr>
            <w:tcW w:w="1665" w:type="dxa"/>
          </w:tcPr>
          <w:p w:rsidR="00363E9F" w:rsidRDefault="00363E9F"/>
        </w:tc>
      </w:tr>
    </w:tbl>
    <w:p w:rsidR="00DC0E81" w:rsidRDefault="00DC0E81"/>
    <w:sectPr w:rsidR="00DC0E81" w:rsidSect="00E34AD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375D06"/>
    <w:multiLevelType w:val="hybridMultilevel"/>
    <w:tmpl w:val="011A9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1A2426"/>
    <w:multiLevelType w:val="hybridMultilevel"/>
    <w:tmpl w:val="1C2AEF98"/>
    <w:lvl w:ilvl="0" w:tplc="93DE29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ADB"/>
    <w:rsid w:val="000B71D5"/>
    <w:rsid w:val="000E3B6D"/>
    <w:rsid w:val="00180A80"/>
    <w:rsid w:val="001B169D"/>
    <w:rsid w:val="001E30EE"/>
    <w:rsid w:val="00231D85"/>
    <w:rsid w:val="002C765C"/>
    <w:rsid w:val="002E04EB"/>
    <w:rsid w:val="00363E9F"/>
    <w:rsid w:val="0037649A"/>
    <w:rsid w:val="003B2575"/>
    <w:rsid w:val="005A020D"/>
    <w:rsid w:val="00A96264"/>
    <w:rsid w:val="00CE1529"/>
    <w:rsid w:val="00DC0E81"/>
    <w:rsid w:val="00E34ADB"/>
    <w:rsid w:val="00E93340"/>
    <w:rsid w:val="00F529BE"/>
    <w:rsid w:val="00FD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F31835-A46D-448B-B816-7FFEA5263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4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34A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3</Pages>
  <Words>831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А. Еремеева</dc:creator>
  <cp:keywords/>
  <dc:description/>
  <cp:lastModifiedBy>Ольга А. Еремеева</cp:lastModifiedBy>
  <cp:revision>4</cp:revision>
  <dcterms:created xsi:type="dcterms:W3CDTF">2020-02-10T12:47:00Z</dcterms:created>
  <dcterms:modified xsi:type="dcterms:W3CDTF">2020-02-13T14:59:00Z</dcterms:modified>
</cp:coreProperties>
</file>